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1B" w:rsidRDefault="00CC021B" w:rsidP="00CC021B">
      <w:r>
        <w:t>Tabulka č. 3  – Ústní zkouška</w:t>
      </w:r>
    </w:p>
    <w:tbl>
      <w:tblPr>
        <w:tblStyle w:val="Mkatabulky"/>
        <w:tblW w:w="14059" w:type="dxa"/>
        <w:tblLook w:val="04A0" w:firstRow="1" w:lastRow="0" w:firstColumn="1" w:lastColumn="0" w:noHBand="0" w:noVBand="1"/>
      </w:tblPr>
      <w:tblGrid>
        <w:gridCol w:w="907"/>
        <w:gridCol w:w="3288"/>
        <w:gridCol w:w="3288"/>
        <w:gridCol w:w="3288"/>
        <w:gridCol w:w="3288"/>
      </w:tblGrid>
      <w:tr w:rsidR="00CC021B" w:rsidTr="007E136C">
        <w:trPr>
          <w:trHeight w:val="624"/>
        </w:trPr>
        <w:tc>
          <w:tcPr>
            <w:tcW w:w="907" w:type="dxa"/>
          </w:tcPr>
          <w:p w:rsidR="00CC021B" w:rsidRDefault="00CC021B" w:rsidP="007E136C"/>
        </w:tc>
        <w:tc>
          <w:tcPr>
            <w:tcW w:w="3288" w:type="dxa"/>
            <w:vAlign w:val="center"/>
          </w:tcPr>
          <w:p w:rsidR="00CC021B" w:rsidRPr="00CC021B" w:rsidRDefault="00CC021B" w:rsidP="007E136C">
            <w:pPr>
              <w:jc w:val="center"/>
            </w:pPr>
            <w:r w:rsidRPr="00CC021B">
              <w:rPr>
                <w:sz w:val="24"/>
                <w:szCs w:val="24"/>
              </w:rPr>
              <w:t>Zadání/Obsah a projev</w:t>
            </w:r>
          </w:p>
        </w:tc>
        <w:tc>
          <w:tcPr>
            <w:tcW w:w="3288" w:type="dxa"/>
            <w:vAlign w:val="center"/>
          </w:tcPr>
          <w:p w:rsidR="00CC021B" w:rsidRPr="00CC021B" w:rsidRDefault="00CC021B" w:rsidP="007E136C">
            <w:pPr>
              <w:jc w:val="center"/>
            </w:pPr>
            <w:r w:rsidRPr="00CC021B">
              <w:rPr>
                <w:sz w:val="24"/>
                <w:szCs w:val="24"/>
              </w:rPr>
              <w:t>Lexikální kompetence</w:t>
            </w:r>
          </w:p>
        </w:tc>
        <w:tc>
          <w:tcPr>
            <w:tcW w:w="3288" w:type="dxa"/>
            <w:vAlign w:val="center"/>
          </w:tcPr>
          <w:p w:rsidR="00CC021B" w:rsidRPr="00CC021B" w:rsidRDefault="00CC021B" w:rsidP="007E136C">
            <w:pPr>
              <w:jc w:val="center"/>
            </w:pPr>
            <w:r w:rsidRPr="00CC021B">
              <w:rPr>
                <w:sz w:val="24"/>
                <w:szCs w:val="24"/>
              </w:rPr>
              <w:t>Gramatická kompetence a prostředky textové návaznosti (PTN)</w:t>
            </w:r>
          </w:p>
        </w:tc>
        <w:tc>
          <w:tcPr>
            <w:tcW w:w="3288" w:type="dxa"/>
            <w:vAlign w:val="center"/>
          </w:tcPr>
          <w:p w:rsidR="00CC021B" w:rsidRPr="00CC021B" w:rsidRDefault="00CC021B" w:rsidP="007E136C">
            <w:pPr>
              <w:jc w:val="center"/>
            </w:pPr>
            <w:r w:rsidRPr="00CC021B">
              <w:rPr>
                <w:sz w:val="24"/>
                <w:szCs w:val="24"/>
              </w:rPr>
              <w:t>Fonologická kompetence</w:t>
            </w:r>
          </w:p>
        </w:tc>
      </w:tr>
      <w:tr w:rsidR="00CC021B" w:rsidTr="007E136C">
        <w:trPr>
          <w:trHeight w:val="1701"/>
        </w:trPr>
        <w:tc>
          <w:tcPr>
            <w:tcW w:w="907" w:type="dxa"/>
            <w:vAlign w:val="center"/>
          </w:tcPr>
          <w:p w:rsidR="00CC021B" w:rsidRPr="004C6B48" w:rsidRDefault="00CC021B" w:rsidP="007E136C">
            <w:pPr>
              <w:jc w:val="center"/>
              <w:rPr>
                <w:sz w:val="40"/>
                <w:szCs w:val="40"/>
              </w:rPr>
            </w:pPr>
            <w:r w:rsidRPr="004C6B48">
              <w:rPr>
                <w:sz w:val="40"/>
                <w:szCs w:val="40"/>
              </w:rPr>
              <w:t>3</w:t>
            </w:r>
          </w:p>
        </w:tc>
        <w:tc>
          <w:tcPr>
            <w:tcW w:w="3288" w:type="dxa"/>
          </w:tcPr>
          <w:p w:rsidR="00CC021B" w:rsidRPr="00D62221" w:rsidRDefault="00CC021B" w:rsidP="007E136C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Sdělení odpovídá zadání, je účelné, jasné a v odpovídající míře podrobné.</w:t>
            </w:r>
          </w:p>
          <w:p w:rsidR="00CC021B" w:rsidRPr="00D62221" w:rsidRDefault="00CC021B" w:rsidP="007E136C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Sdělení je souvislé s lineárním sledem myšlenek.</w:t>
            </w:r>
          </w:p>
          <w:p w:rsidR="00CC021B" w:rsidRPr="00D62221" w:rsidRDefault="00CC021B" w:rsidP="007E136C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Komunikativní strategie jsou používány vhodně.</w:t>
            </w:r>
          </w:p>
          <w:p w:rsidR="00CC021B" w:rsidRPr="00D62221" w:rsidRDefault="00CC021B" w:rsidP="00CC021B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Pomoc/asistence zkoušejícího není nutná.</w:t>
            </w:r>
          </w:p>
          <w:p w:rsidR="00CC021B" w:rsidRPr="00D62221" w:rsidRDefault="00CC021B" w:rsidP="007E136C">
            <w:pPr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CC021B" w:rsidRPr="00D62221" w:rsidRDefault="00D62221" w:rsidP="007E136C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Specifická</w:t>
            </w:r>
            <w:r w:rsidRPr="00D62221">
              <w:rPr>
                <w:sz w:val="16"/>
                <w:szCs w:val="16"/>
              </w:rPr>
              <w:t xml:space="preserve"> slovní zásoba je široká.</w:t>
            </w:r>
          </w:p>
          <w:p w:rsidR="00D62221" w:rsidRPr="00D62221" w:rsidRDefault="00D62221" w:rsidP="00D62221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Specifická</w:t>
            </w:r>
            <w:r w:rsidRPr="00D62221">
              <w:rPr>
                <w:sz w:val="16"/>
                <w:szCs w:val="16"/>
              </w:rPr>
              <w:t xml:space="preserve"> slovní zásoba je použita správně a chyby nebrání porozumění.</w:t>
            </w:r>
          </w:p>
          <w:p w:rsidR="00D62221" w:rsidRPr="00D62221" w:rsidRDefault="00D62221" w:rsidP="007E136C">
            <w:pPr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CC021B" w:rsidRPr="002D5762" w:rsidRDefault="00D62221" w:rsidP="007E136C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Rozsah mluvnických prostředků včetně PTN je široký.</w:t>
            </w:r>
          </w:p>
          <w:p w:rsidR="00D62221" w:rsidRPr="002D5762" w:rsidRDefault="00D62221" w:rsidP="00D62221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Mluvnické prostředky v</w:t>
            </w:r>
            <w:r w:rsidRPr="002D5762">
              <w:rPr>
                <w:sz w:val="16"/>
                <w:szCs w:val="16"/>
              </w:rPr>
              <w:t xml:space="preserve">četně PTN jsou použity správně </w:t>
            </w:r>
            <w:r w:rsidRPr="002D5762">
              <w:rPr>
                <w:sz w:val="16"/>
                <w:szCs w:val="16"/>
              </w:rPr>
              <w:t xml:space="preserve"> a chyby nebrání porozumění.</w:t>
            </w:r>
          </w:p>
          <w:p w:rsidR="00D62221" w:rsidRPr="002D5762" w:rsidRDefault="00D62221" w:rsidP="007E136C">
            <w:pPr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CC021B" w:rsidRPr="002D5762" w:rsidRDefault="002D5762" w:rsidP="007E136C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Projev je natolik plynulý, že příjemce nemusí vynakládat úsi</w:t>
            </w:r>
            <w:r w:rsidRPr="002D5762">
              <w:rPr>
                <w:sz w:val="16"/>
                <w:szCs w:val="16"/>
              </w:rPr>
              <w:t>lí jej sledovat či mu porozumět.</w:t>
            </w:r>
          </w:p>
          <w:p w:rsidR="002D5762" w:rsidRPr="002D5762" w:rsidRDefault="002D5762" w:rsidP="007E136C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Výslovnost je správná.</w:t>
            </w:r>
          </w:p>
          <w:p w:rsidR="002D5762" w:rsidRPr="002D5762" w:rsidRDefault="002D5762" w:rsidP="002D5762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Intonace je přirozená.</w:t>
            </w:r>
          </w:p>
          <w:p w:rsidR="002D5762" w:rsidRPr="002D5762" w:rsidRDefault="002D5762" w:rsidP="007E136C">
            <w:pPr>
              <w:rPr>
                <w:sz w:val="16"/>
                <w:szCs w:val="16"/>
              </w:rPr>
            </w:pPr>
          </w:p>
        </w:tc>
      </w:tr>
      <w:tr w:rsidR="00CC021B" w:rsidTr="007E136C">
        <w:trPr>
          <w:trHeight w:val="1701"/>
        </w:trPr>
        <w:tc>
          <w:tcPr>
            <w:tcW w:w="907" w:type="dxa"/>
            <w:vAlign w:val="center"/>
          </w:tcPr>
          <w:p w:rsidR="00CC021B" w:rsidRPr="004C6B48" w:rsidRDefault="00CC021B" w:rsidP="007E136C">
            <w:pPr>
              <w:jc w:val="center"/>
              <w:rPr>
                <w:sz w:val="40"/>
                <w:szCs w:val="40"/>
              </w:rPr>
            </w:pPr>
            <w:r w:rsidRPr="004C6B48">
              <w:rPr>
                <w:sz w:val="40"/>
                <w:szCs w:val="40"/>
              </w:rPr>
              <w:t>2</w:t>
            </w:r>
          </w:p>
        </w:tc>
        <w:tc>
          <w:tcPr>
            <w:tcW w:w="3288" w:type="dxa"/>
          </w:tcPr>
          <w:p w:rsidR="00CC021B" w:rsidRPr="00D62221" w:rsidRDefault="00CC021B" w:rsidP="00CC021B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Sdělení většinou odpovídá zadání, je většinou účelné, jasné a v odpovídající míře podrobné.</w:t>
            </w:r>
          </w:p>
          <w:p w:rsidR="00CC021B" w:rsidRPr="00D62221" w:rsidRDefault="00CC021B" w:rsidP="00CC021B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Sdělení je většinou souvislé s lineárním sledem myšlenek.</w:t>
            </w:r>
          </w:p>
          <w:p w:rsidR="00CC021B" w:rsidRPr="00D62221" w:rsidRDefault="00D62221" w:rsidP="00CC021B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Komunikativní strategie jsou většinou používány vhodně.</w:t>
            </w:r>
          </w:p>
          <w:p w:rsidR="00D62221" w:rsidRPr="00D62221" w:rsidRDefault="00D62221" w:rsidP="00D62221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Pomoc/asistence zkoušejícího je ojediněle nutná</w:t>
            </w:r>
            <w:r w:rsidRPr="00D62221">
              <w:rPr>
                <w:sz w:val="16"/>
                <w:szCs w:val="16"/>
              </w:rPr>
              <w:t>.</w:t>
            </w:r>
          </w:p>
          <w:p w:rsidR="00D62221" w:rsidRPr="00D62221" w:rsidRDefault="00D62221" w:rsidP="00CC021B">
            <w:pPr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CC021B" w:rsidRPr="00D62221" w:rsidRDefault="00D62221" w:rsidP="007E136C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Specifická</w:t>
            </w:r>
            <w:r w:rsidRPr="00D62221">
              <w:rPr>
                <w:sz w:val="16"/>
                <w:szCs w:val="16"/>
              </w:rPr>
              <w:t xml:space="preserve"> slovní zásoba je většinou široká.</w:t>
            </w:r>
          </w:p>
          <w:p w:rsidR="00D62221" w:rsidRPr="00D62221" w:rsidRDefault="00D62221" w:rsidP="00D62221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Specifická</w:t>
            </w:r>
            <w:r w:rsidRPr="00D62221">
              <w:rPr>
                <w:sz w:val="16"/>
                <w:szCs w:val="16"/>
              </w:rPr>
              <w:t xml:space="preserve"> slovní zásoba je</w:t>
            </w:r>
            <w:r w:rsidRPr="00D62221">
              <w:rPr>
                <w:sz w:val="16"/>
                <w:szCs w:val="16"/>
              </w:rPr>
              <w:t xml:space="preserve"> většinou použita správně a</w:t>
            </w:r>
            <w:r w:rsidRPr="00D62221">
              <w:rPr>
                <w:sz w:val="16"/>
                <w:szCs w:val="16"/>
              </w:rPr>
              <w:t xml:space="preserve"> chyby ojediněle brání porozumění.</w:t>
            </w:r>
          </w:p>
          <w:p w:rsidR="00D62221" w:rsidRPr="00D62221" w:rsidRDefault="00D62221" w:rsidP="007E136C">
            <w:pPr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CC021B" w:rsidRPr="002D5762" w:rsidRDefault="00D62221" w:rsidP="007E136C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Rozsah mluvnických prostředků včetně PTN je většinou široký.</w:t>
            </w:r>
          </w:p>
          <w:p w:rsidR="00D62221" w:rsidRPr="002D5762" w:rsidRDefault="00D62221" w:rsidP="00D62221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Mluvnické prostředky včetně PTN jsou</w:t>
            </w:r>
            <w:r w:rsidRPr="002D5762">
              <w:rPr>
                <w:sz w:val="16"/>
                <w:szCs w:val="16"/>
              </w:rPr>
              <w:t xml:space="preserve"> většinou použity správně a</w:t>
            </w:r>
            <w:r w:rsidRPr="002D5762">
              <w:rPr>
                <w:sz w:val="16"/>
                <w:szCs w:val="16"/>
              </w:rPr>
              <w:t xml:space="preserve"> chyby ojediněle brání porozumění.</w:t>
            </w:r>
          </w:p>
          <w:p w:rsidR="00D62221" w:rsidRPr="002D5762" w:rsidRDefault="00D62221" w:rsidP="007E136C">
            <w:pPr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CC021B" w:rsidRPr="002D5762" w:rsidRDefault="002D5762" w:rsidP="007E136C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Projev je natolik plynulý, že příjemce většinou nemusí vynakládat úsilí jej sledovat či mu porozumět.</w:t>
            </w:r>
          </w:p>
          <w:p w:rsidR="002D5762" w:rsidRPr="002D5762" w:rsidRDefault="002D5762" w:rsidP="007E136C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Výslovnost je většinou správná.</w:t>
            </w:r>
          </w:p>
          <w:p w:rsidR="002D5762" w:rsidRPr="002D5762" w:rsidRDefault="002D5762" w:rsidP="002D5762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Intonace je většinou přirozená.</w:t>
            </w:r>
          </w:p>
          <w:p w:rsidR="002D5762" w:rsidRPr="002D5762" w:rsidRDefault="002D5762" w:rsidP="007E136C">
            <w:pPr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CC021B" w:rsidTr="00CC021B">
        <w:trPr>
          <w:trHeight w:val="1701"/>
        </w:trPr>
        <w:tc>
          <w:tcPr>
            <w:tcW w:w="907" w:type="dxa"/>
            <w:vAlign w:val="center"/>
          </w:tcPr>
          <w:p w:rsidR="00CC021B" w:rsidRPr="004C6B48" w:rsidRDefault="00CC021B" w:rsidP="007E136C">
            <w:pPr>
              <w:jc w:val="center"/>
              <w:rPr>
                <w:sz w:val="40"/>
                <w:szCs w:val="40"/>
              </w:rPr>
            </w:pPr>
            <w:r w:rsidRPr="004C6B48">
              <w:rPr>
                <w:sz w:val="40"/>
                <w:szCs w:val="40"/>
              </w:rPr>
              <w:t>1</w:t>
            </w:r>
          </w:p>
        </w:tc>
        <w:tc>
          <w:tcPr>
            <w:tcW w:w="3288" w:type="dxa"/>
          </w:tcPr>
          <w:p w:rsidR="00CC021B" w:rsidRPr="00D62221" w:rsidRDefault="00D62221" w:rsidP="007E136C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Sdělení ve větší míře neodpovídá zadání, není ve větší míře účelné, jasné a v odpovídající míře podrobné.</w:t>
            </w:r>
          </w:p>
          <w:p w:rsidR="00D62221" w:rsidRPr="00D62221" w:rsidRDefault="00D62221" w:rsidP="007E136C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Sdělení není ve větší míře souvislé s lineárním sledem myšlenek.</w:t>
            </w:r>
          </w:p>
          <w:p w:rsidR="00D62221" w:rsidRPr="00D62221" w:rsidRDefault="00D62221" w:rsidP="007E136C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Komunikativní strategie nejsou ve větší míře používány vhodně.</w:t>
            </w:r>
          </w:p>
          <w:p w:rsidR="00D62221" w:rsidRPr="00D62221" w:rsidRDefault="00D62221" w:rsidP="00D62221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Pomoc/asistence zkoušejícího je ve větší míře nutná.</w:t>
            </w:r>
          </w:p>
          <w:p w:rsidR="00D62221" w:rsidRPr="00D62221" w:rsidRDefault="00D62221" w:rsidP="007E136C">
            <w:pPr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CC021B" w:rsidRPr="00D62221" w:rsidRDefault="00D62221" w:rsidP="007E136C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Specifická</w:t>
            </w:r>
            <w:r w:rsidRPr="00D62221">
              <w:rPr>
                <w:sz w:val="16"/>
                <w:szCs w:val="16"/>
              </w:rPr>
              <w:t xml:space="preserve"> slovní zásoba je ve větší míře omezená.</w:t>
            </w:r>
          </w:p>
          <w:p w:rsidR="00D62221" w:rsidRPr="00D62221" w:rsidRDefault="00D62221" w:rsidP="00D62221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Specifická</w:t>
            </w:r>
            <w:r w:rsidRPr="00D62221">
              <w:rPr>
                <w:sz w:val="16"/>
                <w:szCs w:val="16"/>
              </w:rPr>
              <w:t xml:space="preserve"> slovní zásoba není ve v</w:t>
            </w:r>
            <w:r w:rsidRPr="00D62221">
              <w:rPr>
                <w:sz w:val="16"/>
                <w:szCs w:val="16"/>
              </w:rPr>
              <w:t>ětší míře použita správně a</w:t>
            </w:r>
            <w:r w:rsidRPr="00D62221">
              <w:rPr>
                <w:sz w:val="16"/>
                <w:szCs w:val="16"/>
              </w:rPr>
              <w:t xml:space="preserve"> chyby ve větší míře brání porozumění.</w:t>
            </w:r>
          </w:p>
          <w:p w:rsidR="00D62221" w:rsidRPr="00D62221" w:rsidRDefault="00D62221" w:rsidP="007E136C">
            <w:pPr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CC021B" w:rsidRPr="002D5762" w:rsidRDefault="00D62221" w:rsidP="007E136C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Rozsah mluvnických prostředků včetně PTN je ve větší míře omezený.</w:t>
            </w:r>
          </w:p>
          <w:p w:rsidR="00D62221" w:rsidRPr="002D5762" w:rsidRDefault="00D62221" w:rsidP="00D62221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Mluvnické prostředky včetně PTN nejsou ve v</w:t>
            </w:r>
            <w:r w:rsidRPr="002D5762">
              <w:rPr>
                <w:sz w:val="16"/>
                <w:szCs w:val="16"/>
              </w:rPr>
              <w:t>ětší míře použity správně a</w:t>
            </w:r>
            <w:r w:rsidRPr="002D5762">
              <w:rPr>
                <w:sz w:val="16"/>
                <w:szCs w:val="16"/>
              </w:rPr>
              <w:t xml:space="preserve"> chyby ve větší míře brání porozumění.</w:t>
            </w:r>
          </w:p>
          <w:p w:rsidR="00D62221" w:rsidRPr="002D5762" w:rsidRDefault="00D62221" w:rsidP="007E136C">
            <w:pPr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CC021B" w:rsidRPr="002D5762" w:rsidRDefault="002D5762" w:rsidP="007E136C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Projev je natolik nesouvislý, že příjemce musí ve větší míře vynakládat úsilí jej sledovat či mu porozumět.</w:t>
            </w:r>
          </w:p>
          <w:p w:rsidR="002D5762" w:rsidRPr="002D5762" w:rsidRDefault="002D5762" w:rsidP="007E136C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Výslovnost je ve větší míře nesprávná.</w:t>
            </w:r>
          </w:p>
          <w:p w:rsidR="002D5762" w:rsidRPr="002D5762" w:rsidRDefault="002D5762" w:rsidP="002D5762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Intonace je v omezené míře přirozená.</w:t>
            </w:r>
          </w:p>
          <w:p w:rsidR="002D5762" w:rsidRPr="002D5762" w:rsidRDefault="002D5762" w:rsidP="007E136C">
            <w:pPr>
              <w:rPr>
                <w:sz w:val="16"/>
                <w:szCs w:val="16"/>
              </w:rPr>
            </w:pPr>
          </w:p>
        </w:tc>
      </w:tr>
      <w:tr w:rsidR="00CC021B" w:rsidTr="007E136C">
        <w:trPr>
          <w:trHeight w:val="1701"/>
        </w:trPr>
        <w:tc>
          <w:tcPr>
            <w:tcW w:w="907" w:type="dxa"/>
            <w:vAlign w:val="center"/>
          </w:tcPr>
          <w:p w:rsidR="00CC021B" w:rsidRPr="004C6B48" w:rsidRDefault="00CC021B" w:rsidP="007E136C">
            <w:pPr>
              <w:jc w:val="center"/>
              <w:rPr>
                <w:sz w:val="40"/>
                <w:szCs w:val="40"/>
              </w:rPr>
            </w:pPr>
            <w:r w:rsidRPr="004C6B48">
              <w:rPr>
                <w:sz w:val="40"/>
                <w:szCs w:val="40"/>
              </w:rPr>
              <w:t>0</w:t>
            </w:r>
          </w:p>
        </w:tc>
        <w:tc>
          <w:tcPr>
            <w:tcW w:w="3288" w:type="dxa"/>
          </w:tcPr>
          <w:p w:rsidR="00D62221" w:rsidRPr="00D62221" w:rsidRDefault="00D62221" w:rsidP="00D62221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 xml:space="preserve">Sdělení ani za neustálé pomoci/asistence zkoušejícího nesplňuje požadavky zadání. </w:t>
            </w:r>
          </w:p>
          <w:p w:rsidR="00CC021B" w:rsidRPr="00D62221" w:rsidRDefault="00CC021B" w:rsidP="007E136C">
            <w:pPr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CC021B" w:rsidRPr="00D62221" w:rsidRDefault="00D62221" w:rsidP="007E136C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Specifická</w:t>
            </w:r>
            <w:r w:rsidRPr="00D62221">
              <w:rPr>
                <w:sz w:val="16"/>
                <w:szCs w:val="16"/>
              </w:rPr>
              <w:t xml:space="preserve"> slovní zá</w:t>
            </w:r>
            <w:r w:rsidRPr="00D62221">
              <w:rPr>
                <w:sz w:val="16"/>
                <w:szCs w:val="16"/>
              </w:rPr>
              <w:t>soba je v nedostatečném rozsahu a není použita správně.</w:t>
            </w:r>
          </w:p>
          <w:p w:rsidR="00D62221" w:rsidRPr="00D62221" w:rsidRDefault="00D62221" w:rsidP="00D62221">
            <w:pPr>
              <w:rPr>
                <w:sz w:val="16"/>
                <w:szCs w:val="16"/>
              </w:rPr>
            </w:pPr>
            <w:r w:rsidRPr="00D62221">
              <w:rPr>
                <w:sz w:val="16"/>
                <w:szCs w:val="16"/>
              </w:rPr>
              <w:t>C</w:t>
            </w:r>
            <w:r w:rsidRPr="00D62221">
              <w:rPr>
                <w:sz w:val="16"/>
                <w:szCs w:val="16"/>
              </w:rPr>
              <w:t>hyby brání porozumění sdělení.</w:t>
            </w:r>
          </w:p>
          <w:p w:rsidR="00D62221" w:rsidRPr="00D62221" w:rsidRDefault="00D62221" w:rsidP="007E136C">
            <w:pPr>
              <w:rPr>
                <w:sz w:val="16"/>
                <w:szCs w:val="16"/>
              </w:rPr>
            </w:pPr>
          </w:p>
        </w:tc>
        <w:tc>
          <w:tcPr>
            <w:tcW w:w="3288" w:type="dxa"/>
          </w:tcPr>
          <w:p w:rsidR="00CC021B" w:rsidRPr="002D5762" w:rsidRDefault="00D62221" w:rsidP="007E136C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Mluvnické prostředky včetně P</w:t>
            </w:r>
            <w:r w:rsidRPr="002D5762">
              <w:rPr>
                <w:sz w:val="16"/>
                <w:szCs w:val="16"/>
              </w:rPr>
              <w:t>TN jsou v nedostatečném rozsahu.</w:t>
            </w:r>
          </w:p>
          <w:p w:rsidR="00D62221" w:rsidRPr="002D5762" w:rsidRDefault="00D62221" w:rsidP="007E136C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Mluvnické prostředky včetně PTN</w:t>
            </w:r>
            <w:r w:rsidR="002D5762" w:rsidRPr="002D5762">
              <w:rPr>
                <w:sz w:val="16"/>
                <w:szCs w:val="16"/>
              </w:rPr>
              <w:t xml:space="preserve"> </w:t>
            </w:r>
            <w:r w:rsidR="002D5762" w:rsidRPr="002D5762">
              <w:rPr>
                <w:sz w:val="16"/>
                <w:szCs w:val="16"/>
              </w:rPr>
              <w:t>nejsou použity správně</w:t>
            </w:r>
            <w:r w:rsidR="002D5762" w:rsidRPr="002D5762">
              <w:rPr>
                <w:sz w:val="16"/>
                <w:szCs w:val="16"/>
              </w:rPr>
              <w:t>.</w:t>
            </w:r>
          </w:p>
          <w:p w:rsidR="002D5762" w:rsidRPr="002D5762" w:rsidRDefault="002D5762" w:rsidP="007E136C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C</w:t>
            </w:r>
            <w:r w:rsidRPr="002D5762">
              <w:rPr>
                <w:sz w:val="16"/>
                <w:szCs w:val="16"/>
              </w:rPr>
              <w:t>hyby brání porozumění sdělení</w:t>
            </w:r>
            <w:r w:rsidRPr="002D5762">
              <w:rPr>
                <w:sz w:val="16"/>
                <w:szCs w:val="16"/>
              </w:rPr>
              <w:t>.</w:t>
            </w:r>
          </w:p>
          <w:p w:rsidR="002D5762" w:rsidRPr="002D5762" w:rsidRDefault="002D5762" w:rsidP="007E136C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Mluvnické prostředky včetně PTN</w:t>
            </w:r>
            <w:r w:rsidRPr="002D5762">
              <w:rPr>
                <w:sz w:val="16"/>
                <w:szCs w:val="16"/>
              </w:rPr>
              <w:t xml:space="preserve"> </w:t>
            </w:r>
            <w:r w:rsidRPr="002D5762">
              <w:rPr>
                <w:sz w:val="16"/>
                <w:szCs w:val="16"/>
              </w:rPr>
              <w:t>nejsou na požadované úrovni obtížnosti.</w:t>
            </w:r>
          </w:p>
        </w:tc>
        <w:tc>
          <w:tcPr>
            <w:tcW w:w="3288" w:type="dxa"/>
          </w:tcPr>
          <w:p w:rsidR="00CC021B" w:rsidRPr="002D5762" w:rsidRDefault="002D5762" w:rsidP="007E136C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Projev je natolik nesouvislý, že jej příjemce nemůže sledovat či mu porozumět.</w:t>
            </w:r>
          </w:p>
          <w:p w:rsidR="002D5762" w:rsidRPr="002D5762" w:rsidRDefault="002D5762" w:rsidP="007E136C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Výslovnost brání porozumění sdělení.</w:t>
            </w:r>
          </w:p>
          <w:p w:rsidR="002D5762" w:rsidRPr="002D5762" w:rsidRDefault="002D5762" w:rsidP="002D5762">
            <w:pPr>
              <w:rPr>
                <w:sz w:val="16"/>
                <w:szCs w:val="16"/>
              </w:rPr>
            </w:pPr>
            <w:r w:rsidRPr="002D5762">
              <w:rPr>
                <w:sz w:val="16"/>
                <w:szCs w:val="16"/>
              </w:rPr>
              <w:t>Intonace je nepřirozená.</w:t>
            </w:r>
          </w:p>
          <w:p w:rsidR="002D5762" w:rsidRPr="002D5762" w:rsidRDefault="002D5762" w:rsidP="007E136C">
            <w:pPr>
              <w:rPr>
                <w:sz w:val="16"/>
                <w:szCs w:val="16"/>
              </w:rPr>
            </w:pPr>
          </w:p>
        </w:tc>
      </w:tr>
    </w:tbl>
    <w:p w:rsidR="00E23293" w:rsidRDefault="00E23293"/>
    <w:sectPr w:rsidR="00E23293" w:rsidSect="00CC02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1B"/>
    <w:rsid w:val="002D5762"/>
    <w:rsid w:val="00CC021B"/>
    <w:rsid w:val="00D62221"/>
    <w:rsid w:val="00E2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94AC"/>
  <w15:chartTrackingRefBased/>
  <w15:docId w15:val="{8C80C631-E4B4-432B-9602-5B58D590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2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C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2020-11-20T16:37:00Z</dcterms:created>
  <dcterms:modified xsi:type="dcterms:W3CDTF">2020-11-20T17:03:00Z</dcterms:modified>
</cp:coreProperties>
</file>