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769" w:rsidRPr="003B1769" w:rsidRDefault="003B1769" w:rsidP="003B1769">
      <w:pPr>
        <w:spacing w:after="240" w:line="240" w:lineRule="auto"/>
        <w:jc w:val="center"/>
        <w:outlineLvl w:val="0"/>
        <w:rPr>
          <w:rFonts w:eastAsia="Times New Roman" w:cstheme="minorHAnsi"/>
          <w:b/>
          <w:bCs/>
          <w:caps/>
          <w:kern w:val="36"/>
          <w:sz w:val="24"/>
          <w:szCs w:val="24"/>
          <w:lang w:eastAsia="cs-CZ"/>
        </w:rPr>
      </w:pPr>
      <w:r w:rsidRPr="003B1769">
        <w:rPr>
          <w:rFonts w:eastAsia="Times New Roman" w:cstheme="minorHAnsi"/>
          <w:b/>
          <w:bCs/>
          <w:caps/>
          <w:kern w:val="36"/>
          <w:sz w:val="24"/>
          <w:szCs w:val="24"/>
          <w:lang w:eastAsia="cs-CZ"/>
        </w:rPr>
        <w:t>PODÁNÍ OZNÁMENÍ DLE SMĚRNICE O OCHRANĚ OZNAMOVATELE</w:t>
      </w:r>
    </w:p>
    <w:p w:rsidR="003B1769" w:rsidRPr="003B1769" w:rsidRDefault="003B1769" w:rsidP="003B1769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Gymnázium Havířov</w:t>
      </w:r>
      <w:r w:rsidR="00262851">
        <w:rPr>
          <w:rFonts w:eastAsia="Times New Roman" w:cstheme="minorHAnsi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>-</w:t>
      </w:r>
      <w:r w:rsidR="00262851">
        <w:rPr>
          <w:rFonts w:eastAsia="Times New Roman" w:cstheme="minorHAnsi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>Podlesí, p. o.</w:t>
      </w:r>
      <w:r w:rsidRPr="003B1769">
        <w:rPr>
          <w:rFonts w:eastAsia="Times New Roman" w:cstheme="minorHAnsi"/>
          <w:sz w:val="24"/>
          <w:szCs w:val="24"/>
          <w:lang w:eastAsia="cs-CZ"/>
        </w:rPr>
        <w:t xml:space="preserve"> informuje o základních zásadách a principech</w:t>
      </w:r>
      <w:r>
        <w:rPr>
          <w:rFonts w:eastAsia="Times New Roman" w:cstheme="minorHAnsi"/>
          <w:sz w:val="24"/>
          <w:szCs w:val="24"/>
          <w:lang w:eastAsia="cs-CZ"/>
        </w:rPr>
        <w:t>,</w:t>
      </w:r>
      <w:r w:rsidRPr="003B1769">
        <w:rPr>
          <w:rFonts w:eastAsia="Times New Roman" w:cstheme="minorHAnsi"/>
          <w:sz w:val="24"/>
          <w:szCs w:val="24"/>
          <w:lang w:eastAsia="cs-CZ"/>
        </w:rPr>
        <w:t xml:space="preserve"> na základě kterých je možno podat oznámení o porušení práva </w:t>
      </w:r>
      <w:r w:rsidR="00F7460B">
        <w:rPr>
          <w:rFonts w:eastAsia="Times New Roman" w:cstheme="minorHAnsi"/>
          <w:sz w:val="24"/>
          <w:szCs w:val="24"/>
          <w:lang w:eastAsia="cs-CZ"/>
        </w:rPr>
        <w:t xml:space="preserve">Evropské </w:t>
      </w:r>
      <w:r w:rsidR="00DB36C0">
        <w:rPr>
          <w:rFonts w:eastAsia="Times New Roman" w:cstheme="minorHAnsi"/>
          <w:sz w:val="24"/>
          <w:szCs w:val="24"/>
          <w:lang w:eastAsia="cs-CZ"/>
        </w:rPr>
        <w:t>u</w:t>
      </w:r>
      <w:r w:rsidRPr="003B1769">
        <w:rPr>
          <w:rFonts w:eastAsia="Times New Roman" w:cstheme="minorHAnsi"/>
          <w:sz w:val="24"/>
          <w:szCs w:val="24"/>
          <w:lang w:eastAsia="cs-CZ"/>
        </w:rPr>
        <w:t>nie.</w:t>
      </w:r>
    </w:p>
    <w:p w:rsidR="003B1769" w:rsidRPr="003B1769" w:rsidRDefault="003B1769" w:rsidP="003B1769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3B1769">
        <w:rPr>
          <w:rFonts w:eastAsia="Times New Roman" w:cstheme="minorHAnsi"/>
          <w:b/>
          <w:bCs/>
          <w:sz w:val="24"/>
          <w:szCs w:val="24"/>
          <w:lang w:eastAsia="cs-CZ"/>
        </w:rPr>
        <w:t>Oblasti působnosti dle směrnice o ochraně oznamovatele a práva oznamovatele</w:t>
      </w:r>
    </w:p>
    <w:p w:rsidR="003B1769" w:rsidRPr="003B1769" w:rsidRDefault="003B1769" w:rsidP="003B1769">
      <w:pPr>
        <w:pStyle w:val="Odstavecseseznamem"/>
        <w:numPr>
          <w:ilvl w:val="0"/>
          <w:numId w:val="7"/>
        </w:numPr>
        <w:spacing w:after="0" w:line="280" w:lineRule="exact"/>
        <w:jc w:val="both"/>
        <w:rPr>
          <w:rFonts w:cstheme="minorHAnsi"/>
          <w:sz w:val="24"/>
          <w:szCs w:val="24"/>
        </w:rPr>
      </w:pPr>
      <w:r w:rsidRPr="003B1769">
        <w:rPr>
          <w:rFonts w:cstheme="minorHAnsi"/>
          <w:sz w:val="24"/>
          <w:szCs w:val="24"/>
        </w:rPr>
        <w:t>Směrnice o ochraně oznamovatele se vztahuje k jednání, které:</w:t>
      </w:r>
    </w:p>
    <w:p w:rsidR="003B1769" w:rsidRPr="003B1769" w:rsidRDefault="003B1769" w:rsidP="003B1769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3B1769">
        <w:rPr>
          <w:rFonts w:cstheme="minorHAnsi"/>
          <w:sz w:val="24"/>
          <w:szCs w:val="24"/>
        </w:rPr>
        <w:t>má znaky trestného činu,</w:t>
      </w:r>
    </w:p>
    <w:p w:rsidR="003B1769" w:rsidRPr="003B1769" w:rsidRDefault="003B1769" w:rsidP="003B1769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3B1769">
        <w:rPr>
          <w:rFonts w:cstheme="minorHAnsi"/>
          <w:sz w:val="24"/>
          <w:szCs w:val="24"/>
        </w:rPr>
        <w:t>má znaky přestupku, za který je stanovena sazba pokuty, jejíž horní hranice je alespoň 100.000 Kč,</w:t>
      </w:r>
    </w:p>
    <w:p w:rsidR="003B1769" w:rsidRPr="003B1769" w:rsidRDefault="003B1769" w:rsidP="003B1769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3B1769">
        <w:rPr>
          <w:rFonts w:cstheme="minorHAnsi"/>
          <w:sz w:val="24"/>
          <w:szCs w:val="24"/>
        </w:rPr>
        <w:t>porušuje zákon, nebo</w:t>
      </w:r>
    </w:p>
    <w:p w:rsidR="003B1769" w:rsidRPr="003B1769" w:rsidRDefault="003B1769" w:rsidP="003B1769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  <w:u w:val="single"/>
        </w:rPr>
      </w:pPr>
      <w:r w:rsidRPr="003B1769">
        <w:rPr>
          <w:rFonts w:cstheme="minorHAnsi"/>
          <w:sz w:val="24"/>
          <w:szCs w:val="24"/>
        </w:rPr>
        <w:t>porušuje jiný právní předpis nebo předpis Evropské unie v oblasti:</w:t>
      </w:r>
    </w:p>
    <w:p w:rsidR="003B1769" w:rsidRPr="003B1769" w:rsidRDefault="003B1769" w:rsidP="003B1769">
      <w:pPr>
        <w:pStyle w:val="Odstavecseseznamem"/>
        <w:numPr>
          <w:ilvl w:val="0"/>
          <w:numId w:val="6"/>
        </w:numPr>
        <w:spacing w:after="0" w:line="240" w:lineRule="auto"/>
        <w:ind w:left="1418" w:hanging="352"/>
        <w:jc w:val="both"/>
        <w:rPr>
          <w:rFonts w:cstheme="minorHAnsi"/>
          <w:sz w:val="24"/>
          <w:szCs w:val="24"/>
        </w:rPr>
      </w:pPr>
      <w:r w:rsidRPr="003B1769">
        <w:rPr>
          <w:rFonts w:cstheme="minorHAnsi"/>
          <w:sz w:val="24"/>
          <w:szCs w:val="24"/>
        </w:rPr>
        <w:t>finančních služeb, povinného auditu a jiných ověřovacích služeb, finančních produktů a finančních trhů,</w:t>
      </w:r>
    </w:p>
    <w:p w:rsidR="003B1769" w:rsidRPr="003B1769" w:rsidRDefault="003B1769" w:rsidP="003B1769">
      <w:pPr>
        <w:pStyle w:val="Odstavecseseznamem"/>
        <w:numPr>
          <w:ilvl w:val="0"/>
          <w:numId w:val="6"/>
        </w:numPr>
        <w:spacing w:after="0" w:line="240" w:lineRule="auto"/>
        <w:ind w:left="709" w:firstLine="357"/>
        <w:jc w:val="both"/>
        <w:rPr>
          <w:rFonts w:cstheme="minorHAnsi"/>
          <w:sz w:val="24"/>
          <w:szCs w:val="24"/>
        </w:rPr>
      </w:pPr>
      <w:r w:rsidRPr="003B1769">
        <w:rPr>
          <w:rFonts w:cstheme="minorHAnsi"/>
          <w:sz w:val="24"/>
          <w:szCs w:val="24"/>
        </w:rPr>
        <w:t>daně z příjmů právnických osob,</w:t>
      </w:r>
    </w:p>
    <w:p w:rsidR="003B1769" w:rsidRPr="003B1769" w:rsidRDefault="003B1769" w:rsidP="003B1769">
      <w:pPr>
        <w:pStyle w:val="Odstavecseseznamem"/>
        <w:numPr>
          <w:ilvl w:val="0"/>
          <w:numId w:val="6"/>
        </w:numPr>
        <w:spacing w:after="0" w:line="240" w:lineRule="auto"/>
        <w:ind w:left="709" w:firstLine="357"/>
        <w:jc w:val="both"/>
        <w:rPr>
          <w:rFonts w:cstheme="minorHAnsi"/>
          <w:sz w:val="24"/>
          <w:szCs w:val="24"/>
        </w:rPr>
      </w:pPr>
      <w:r w:rsidRPr="003B1769">
        <w:rPr>
          <w:rFonts w:cstheme="minorHAnsi"/>
          <w:sz w:val="24"/>
          <w:szCs w:val="24"/>
        </w:rPr>
        <w:t>předcházení legalizaci výnosů z trestné činnosti a financování terorismu,</w:t>
      </w:r>
    </w:p>
    <w:p w:rsidR="003B1769" w:rsidRPr="003B1769" w:rsidRDefault="003B1769" w:rsidP="003B1769">
      <w:pPr>
        <w:pStyle w:val="Odstavecseseznamem"/>
        <w:numPr>
          <w:ilvl w:val="0"/>
          <w:numId w:val="6"/>
        </w:numPr>
        <w:spacing w:after="0" w:line="240" w:lineRule="auto"/>
        <w:ind w:left="709" w:firstLine="357"/>
        <w:jc w:val="both"/>
        <w:rPr>
          <w:rFonts w:cstheme="minorHAnsi"/>
          <w:sz w:val="24"/>
          <w:szCs w:val="24"/>
        </w:rPr>
      </w:pPr>
      <w:r w:rsidRPr="003B1769">
        <w:rPr>
          <w:rFonts w:cstheme="minorHAnsi"/>
          <w:sz w:val="24"/>
          <w:szCs w:val="24"/>
        </w:rPr>
        <w:t>ochrany spotřebitele,</w:t>
      </w:r>
    </w:p>
    <w:p w:rsidR="003B1769" w:rsidRPr="003B1769" w:rsidRDefault="003B1769" w:rsidP="003B1769">
      <w:pPr>
        <w:pStyle w:val="Odstavecseseznamem"/>
        <w:numPr>
          <w:ilvl w:val="0"/>
          <w:numId w:val="6"/>
        </w:numPr>
        <w:spacing w:after="0" w:line="240" w:lineRule="auto"/>
        <w:ind w:left="709" w:firstLine="357"/>
        <w:jc w:val="both"/>
        <w:rPr>
          <w:rFonts w:cstheme="minorHAnsi"/>
          <w:sz w:val="24"/>
          <w:szCs w:val="24"/>
        </w:rPr>
      </w:pPr>
      <w:r w:rsidRPr="003B1769">
        <w:rPr>
          <w:rFonts w:cstheme="minorHAnsi"/>
          <w:sz w:val="24"/>
          <w:szCs w:val="24"/>
        </w:rPr>
        <w:t>souladu s požadavky na výrobky včetně jejich bezpečnosti,</w:t>
      </w:r>
    </w:p>
    <w:p w:rsidR="003B1769" w:rsidRPr="003B1769" w:rsidRDefault="003B1769" w:rsidP="003B1769">
      <w:pPr>
        <w:pStyle w:val="Odstavecseseznamem"/>
        <w:numPr>
          <w:ilvl w:val="0"/>
          <w:numId w:val="6"/>
        </w:numPr>
        <w:spacing w:after="0" w:line="240" w:lineRule="auto"/>
        <w:ind w:left="709" w:firstLine="357"/>
        <w:jc w:val="both"/>
        <w:rPr>
          <w:rFonts w:cstheme="minorHAnsi"/>
          <w:sz w:val="24"/>
          <w:szCs w:val="24"/>
        </w:rPr>
      </w:pPr>
      <w:r w:rsidRPr="003B1769">
        <w:rPr>
          <w:rFonts w:cstheme="minorHAnsi"/>
          <w:sz w:val="24"/>
          <w:szCs w:val="24"/>
        </w:rPr>
        <w:t>bezpečnosti dopravy, přepravy a provozu na pozemních komunikacích,</w:t>
      </w:r>
    </w:p>
    <w:p w:rsidR="003B1769" w:rsidRPr="003B1769" w:rsidRDefault="003B1769" w:rsidP="003B1769">
      <w:pPr>
        <w:pStyle w:val="Odstavecseseznamem"/>
        <w:numPr>
          <w:ilvl w:val="0"/>
          <w:numId w:val="6"/>
        </w:numPr>
        <w:spacing w:after="0" w:line="240" w:lineRule="auto"/>
        <w:ind w:left="709" w:firstLine="357"/>
        <w:jc w:val="both"/>
        <w:rPr>
          <w:rFonts w:cstheme="minorHAnsi"/>
          <w:sz w:val="24"/>
          <w:szCs w:val="24"/>
        </w:rPr>
      </w:pPr>
      <w:r w:rsidRPr="003B1769">
        <w:rPr>
          <w:rFonts w:cstheme="minorHAnsi"/>
          <w:sz w:val="24"/>
          <w:szCs w:val="24"/>
        </w:rPr>
        <w:t>ochrany životního prostředí,</w:t>
      </w:r>
    </w:p>
    <w:p w:rsidR="003B1769" w:rsidRPr="003B1769" w:rsidRDefault="003B1769" w:rsidP="003B1769">
      <w:pPr>
        <w:pStyle w:val="Odstavecseseznamem"/>
        <w:numPr>
          <w:ilvl w:val="0"/>
          <w:numId w:val="6"/>
        </w:numPr>
        <w:spacing w:after="0" w:line="240" w:lineRule="auto"/>
        <w:ind w:left="709" w:firstLine="357"/>
        <w:jc w:val="both"/>
        <w:rPr>
          <w:rFonts w:cstheme="minorHAnsi"/>
          <w:sz w:val="24"/>
          <w:szCs w:val="24"/>
        </w:rPr>
      </w:pPr>
      <w:r w:rsidRPr="003B1769">
        <w:rPr>
          <w:rFonts w:cstheme="minorHAnsi"/>
          <w:sz w:val="24"/>
          <w:szCs w:val="24"/>
        </w:rPr>
        <w:t>bezpečnosti potravin a krmiv a ochrany zvířat a jejich zdraví,</w:t>
      </w:r>
    </w:p>
    <w:p w:rsidR="003B1769" w:rsidRPr="003B1769" w:rsidRDefault="003B1769" w:rsidP="003B1769">
      <w:pPr>
        <w:pStyle w:val="Odstavecseseznamem"/>
        <w:numPr>
          <w:ilvl w:val="0"/>
          <w:numId w:val="6"/>
        </w:numPr>
        <w:spacing w:after="0" w:line="240" w:lineRule="auto"/>
        <w:ind w:left="709" w:firstLine="357"/>
        <w:jc w:val="both"/>
        <w:rPr>
          <w:rFonts w:cstheme="minorHAnsi"/>
          <w:sz w:val="24"/>
          <w:szCs w:val="24"/>
        </w:rPr>
      </w:pPr>
      <w:r w:rsidRPr="003B1769">
        <w:rPr>
          <w:rFonts w:cstheme="minorHAnsi"/>
          <w:sz w:val="24"/>
          <w:szCs w:val="24"/>
        </w:rPr>
        <w:t>radiační ochrany a jaderné bezpečnosti,</w:t>
      </w:r>
    </w:p>
    <w:p w:rsidR="003B1769" w:rsidRPr="003B1769" w:rsidRDefault="003B1769" w:rsidP="003B1769">
      <w:pPr>
        <w:pStyle w:val="Odstavecseseznamem"/>
        <w:numPr>
          <w:ilvl w:val="0"/>
          <w:numId w:val="6"/>
        </w:numPr>
        <w:spacing w:after="0" w:line="240" w:lineRule="auto"/>
        <w:ind w:left="709" w:firstLine="357"/>
        <w:jc w:val="both"/>
        <w:rPr>
          <w:rFonts w:cstheme="minorHAnsi"/>
          <w:sz w:val="24"/>
          <w:szCs w:val="24"/>
        </w:rPr>
      </w:pPr>
      <w:r w:rsidRPr="003B1769">
        <w:rPr>
          <w:rFonts w:cstheme="minorHAnsi"/>
          <w:sz w:val="24"/>
          <w:szCs w:val="24"/>
        </w:rPr>
        <w:t>hospodářské soutěže, veřejných dražeb a zadávání veřejných zakázek,</w:t>
      </w:r>
    </w:p>
    <w:p w:rsidR="003B1769" w:rsidRPr="003B1769" w:rsidRDefault="003B1769" w:rsidP="003B1769">
      <w:pPr>
        <w:pStyle w:val="Odstavecseseznamem"/>
        <w:numPr>
          <w:ilvl w:val="0"/>
          <w:numId w:val="6"/>
        </w:numPr>
        <w:spacing w:after="0" w:line="240" w:lineRule="auto"/>
        <w:ind w:left="709" w:firstLine="357"/>
        <w:jc w:val="both"/>
        <w:rPr>
          <w:rFonts w:cstheme="minorHAnsi"/>
          <w:sz w:val="24"/>
          <w:szCs w:val="24"/>
        </w:rPr>
      </w:pPr>
      <w:r w:rsidRPr="003B1769">
        <w:rPr>
          <w:rFonts w:cstheme="minorHAnsi"/>
          <w:sz w:val="24"/>
          <w:szCs w:val="24"/>
        </w:rPr>
        <w:t>ochrany vnitřního pořádku a bezpečnosti, života a zdraví,</w:t>
      </w:r>
    </w:p>
    <w:p w:rsidR="003B1769" w:rsidRPr="003B1769" w:rsidRDefault="003B1769" w:rsidP="003B1769">
      <w:pPr>
        <w:pStyle w:val="Odstavecseseznamem"/>
        <w:numPr>
          <w:ilvl w:val="0"/>
          <w:numId w:val="6"/>
        </w:numPr>
        <w:spacing w:after="0" w:line="240" w:lineRule="auto"/>
        <w:ind w:left="1418" w:hanging="352"/>
        <w:jc w:val="both"/>
        <w:rPr>
          <w:rFonts w:cstheme="minorHAnsi"/>
          <w:sz w:val="24"/>
          <w:szCs w:val="24"/>
        </w:rPr>
      </w:pPr>
      <w:r w:rsidRPr="003B1769">
        <w:rPr>
          <w:rFonts w:cstheme="minorHAnsi"/>
          <w:sz w:val="24"/>
          <w:szCs w:val="24"/>
        </w:rPr>
        <w:t>ochrany osobních údajů, soukromí a bezpečnosti sítí elektronických komunikací a informačních systémů,</w:t>
      </w:r>
    </w:p>
    <w:p w:rsidR="003B1769" w:rsidRPr="003B1769" w:rsidRDefault="003B1769" w:rsidP="003B1769">
      <w:pPr>
        <w:pStyle w:val="Odstavecseseznamem"/>
        <w:numPr>
          <w:ilvl w:val="0"/>
          <w:numId w:val="6"/>
        </w:numPr>
        <w:spacing w:after="0" w:line="240" w:lineRule="auto"/>
        <w:ind w:left="709" w:firstLine="357"/>
        <w:jc w:val="both"/>
        <w:rPr>
          <w:rFonts w:cstheme="minorHAnsi"/>
          <w:sz w:val="24"/>
          <w:szCs w:val="24"/>
        </w:rPr>
      </w:pPr>
      <w:r w:rsidRPr="003B1769">
        <w:rPr>
          <w:rFonts w:cstheme="minorHAnsi"/>
          <w:sz w:val="24"/>
          <w:szCs w:val="24"/>
        </w:rPr>
        <w:t xml:space="preserve">ochrany finančních zájmů Evropské unie podle článku 325 Smlouvy o fungování EU, </w:t>
      </w:r>
    </w:p>
    <w:p w:rsidR="003B1769" w:rsidRPr="003B1769" w:rsidRDefault="003B1769" w:rsidP="003B1769">
      <w:pPr>
        <w:pStyle w:val="Odstavecseseznamem"/>
        <w:spacing w:after="0" w:line="240" w:lineRule="auto"/>
        <w:ind w:left="1066" w:firstLine="350"/>
        <w:jc w:val="both"/>
        <w:rPr>
          <w:rFonts w:cstheme="minorHAnsi"/>
          <w:sz w:val="24"/>
          <w:szCs w:val="24"/>
        </w:rPr>
      </w:pPr>
      <w:r w:rsidRPr="003B1769">
        <w:rPr>
          <w:rFonts w:cstheme="minorHAnsi"/>
          <w:sz w:val="24"/>
          <w:szCs w:val="24"/>
        </w:rPr>
        <w:t>nebo</w:t>
      </w:r>
    </w:p>
    <w:p w:rsidR="003B1769" w:rsidRPr="003B1769" w:rsidRDefault="003B1769" w:rsidP="003B1769">
      <w:pPr>
        <w:pStyle w:val="Odstavecseseznamem"/>
        <w:numPr>
          <w:ilvl w:val="0"/>
          <w:numId w:val="6"/>
        </w:numPr>
        <w:spacing w:after="0" w:line="240" w:lineRule="auto"/>
        <w:ind w:left="709" w:firstLine="357"/>
        <w:jc w:val="both"/>
        <w:rPr>
          <w:rFonts w:cstheme="minorHAnsi"/>
          <w:sz w:val="24"/>
          <w:szCs w:val="24"/>
        </w:rPr>
      </w:pPr>
      <w:r w:rsidRPr="003B1769">
        <w:rPr>
          <w:rFonts w:cstheme="minorHAnsi"/>
          <w:sz w:val="24"/>
          <w:szCs w:val="24"/>
        </w:rPr>
        <w:t xml:space="preserve">fungování vnitřního trhu podle čl. 26 odst. 2 Smlouvy o fungování EU včetně ochrany </w:t>
      </w:r>
    </w:p>
    <w:p w:rsidR="003B1769" w:rsidRPr="003B1769" w:rsidRDefault="003B1769" w:rsidP="003B1769">
      <w:pPr>
        <w:pStyle w:val="Odstavecseseznamem"/>
        <w:spacing w:after="0" w:line="240" w:lineRule="auto"/>
        <w:ind w:left="1066" w:firstLine="350"/>
        <w:jc w:val="both"/>
        <w:rPr>
          <w:rFonts w:cstheme="minorHAnsi"/>
          <w:sz w:val="24"/>
          <w:szCs w:val="24"/>
        </w:rPr>
      </w:pPr>
      <w:r w:rsidRPr="003B1769">
        <w:rPr>
          <w:rFonts w:cstheme="minorHAnsi"/>
          <w:sz w:val="24"/>
          <w:szCs w:val="24"/>
        </w:rPr>
        <w:t>hospodářské soutěže a státní podpory podle práva Evropské unie.</w:t>
      </w:r>
    </w:p>
    <w:p w:rsidR="003B1769" w:rsidRPr="003B1769" w:rsidRDefault="003B1769" w:rsidP="003B1769">
      <w:pPr>
        <w:spacing w:after="0" w:line="240" w:lineRule="auto"/>
        <w:ind w:left="600"/>
        <w:rPr>
          <w:rFonts w:eastAsia="Times New Roman" w:cstheme="minorHAnsi"/>
          <w:sz w:val="24"/>
          <w:szCs w:val="24"/>
          <w:lang w:eastAsia="cs-CZ"/>
        </w:rPr>
      </w:pPr>
    </w:p>
    <w:p w:rsidR="003B1769" w:rsidRDefault="003B1769" w:rsidP="00BD7255">
      <w:pPr>
        <w:numPr>
          <w:ilvl w:val="0"/>
          <w:numId w:val="1"/>
        </w:numPr>
        <w:spacing w:after="0" w:line="240" w:lineRule="auto"/>
        <w:ind w:left="300"/>
        <w:rPr>
          <w:rFonts w:eastAsia="Times New Roman" w:cstheme="minorHAnsi"/>
          <w:sz w:val="24"/>
          <w:szCs w:val="24"/>
          <w:lang w:eastAsia="cs-CZ"/>
        </w:rPr>
      </w:pPr>
      <w:r w:rsidRPr="003B1769">
        <w:rPr>
          <w:rFonts w:eastAsia="Times New Roman" w:cstheme="minorHAnsi"/>
          <w:sz w:val="24"/>
          <w:szCs w:val="24"/>
          <w:lang w:eastAsia="cs-CZ"/>
        </w:rPr>
        <w:t>Oznamovatel, který má </w:t>
      </w:r>
      <w:r w:rsidRPr="003B1769">
        <w:rPr>
          <w:rFonts w:eastAsia="Times New Roman" w:cstheme="minorHAnsi"/>
          <w:b/>
          <w:bCs/>
          <w:sz w:val="24"/>
          <w:szCs w:val="24"/>
          <w:lang w:eastAsia="cs-CZ"/>
        </w:rPr>
        <w:t>důvodné podezření</w:t>
      </w:r>
      <w:r w:rsidRPr="003B1769">
        <w:rPr>
          <w:rFonts w:eastAsia="Times New Roman" w:cstheme="minorHAnsi"/>
          <w:sz w:val="24"/>
          <w:szCs w:val="24"/>
          <w:lang w:eastAsia="cs-CZ"/>
        </w:rPr>
        <w:t xml:space="preserve">, že v rámci organizace, ve které je zaměstnán, dochází k protiprávnímu jednání či jinému porušování povinností v rámci oblasti působnosti směrnice, má možnost oznámit takovéto jednání v dobré víře bez jakýchkoliv obav z odvetných opatření. </w:t>
      </w:r>
    </w:p>
    <w:p w:rsidR="003B1769" w:rsidRPr="003B1769" w:rsidRDefault="003B1769" w:rsidP="003B1769">
      <w:pPr>
        <w:spacing w:after="0" w:line="240" w:lineRule="auto"/>
        <w:ind w:left="300"/>
        <w:rPr>
          <w:rFonts w:eastAsia="Times New Roman" w:cstheme="minorHAnsi"/>
          <w:sz w:val="24"/>
          <w:szCs w:val="24"/>
          <w:lang w:eastAsia="cs-CZ"/>
        </w:rPr>
      </w:pPr>
    </w:p>
    <w:p w:rsidR="003B1769" w:rsidRDefault="003B1769" w:rsidP="003B1769">
      <w:pPr>
        <w:numPr>
          <w:ilvl w:val="0"/>
          <w:numId w:val="1"/>
        </w:numPr>
        <w:spacing w:after="0" w:line="240" w:lineRule="auto"/>
        <w:ind w:left="300"/>
        <w:rPr>
          <w:rFonts w:eastAsia="Times New Roman" w:cstheme="minorHAnsi"/>
          <w:sz w:val="24"/>
          <w:szCs w:val="24"/>
          <w:lang w:eastAsia="cs-CZ"/>
        </w:rPr>
      </w:pPr>
      <w:r w:rsidRPr="003B1769">
        <w:rPr>
          <w:rFonts w:eastAsia="Times New Roman" w:cstheme="minorHAnsi"/>
          <w:sz w:val="24"/>
          <w:szCs w:val="24"/>
          <w:lang w:eastAsia="cs-CZ"/>
        </w:rPr>
        <w:t>Oznamovatel má </w:t>
      </w:r>
      <w:r w:rsidRPr="003B1769">
        <w:rPr>
          <w:rFonts w:eastAsia="Times New Roman" w:cstheme="minorHAnsi"/>
          <w:b/>
          <w:bCs/>
          <w:sz w:val="24"/>
          <w:szCs w:val="24"/>
          <w:lang w:eastAsia="cs-CZ"/>
        </w:rPr>
        <w:t>právo prvotní volby</w:t>
      </w:r>
      <w:r w:rsidRPr="003B1769">
        <w:rPr>
          <w:rFonts w:eastAsia="Times New Roman" w:cstheme="minorHAnsi"/>
          <w:sz w:val="24"/>
          <w:szCs w:val="24"/>
          <w:lang w:eastAsia="cs-CZ"/>
        </w:rPr>
        <w:t>, a to jestli pro podání oznámení využije vnitřní oznamovací systém, externí oznamovací systém, nebo učiní oznámení prostřednictvím orgánů činných v trestním řízení. Institut uveřejnění je doporučováno využít až po neúspěšném vyřízení podaného oznámení prostřednictvím oznamovacích kanálů dle předchozí věty.</w:t>
      </w:r>
      <w:r w:rsidRPr="003B1769">
        <w:rPr>
          <w:rFonts w:eastAsia="Times New Roman" w:cstheme="minorHAnsi"/>
          <w:sz w:val="24"/>
          <w:szCs w:val="24"/>
          <w:lang w:eastAsia="cs-CZ"/>
        </w:rPr>
        <w:br/>
      </w:r>
      <w:hyperlink r:id="rId5" w:history="1">
        <w:r w:rsidRPr="003B1769">
          <w:rPr>
            <w:rFonts w:eastAsia="Times New Roman" w:cstheme="minorHAnsi"/>
            <w:b/>
            <w:bCs/>
            <w:color w:val="004289"/>
            <w:sz w:val="24"/>
            <w:szCs w:val="24"/>
            <w:u w:val="single"/>
            <w:lang w:eastAsia="cs-CZ"/>
          </w:rPr>
          <w:t>Externí oznamovací systém Ministerstva spravedlnosti</w:t>
        </w:r>
      </w:hyperlink>
    </w:p>
    <w:p w:rsidR="003B1769" w:rsidRPr="003B1769" w:rsidRDefault="003B1769" w:rsidP="003B1769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3B1769" w:rsidRDefault="003B1769" w:rsidP="003B1769">
      <w:pPr>
        <w:numPr>
          <w:ilvl w:val="0"/>
          <w:numId w:val="1"/>
        </w:numPr>
        <w:spacing w:after="0" w:line="240" w:lineRule="auto"/>
        <w:ind w:left="300"/>
        <w:rPr>
          <w:rFonts w:eastAsia="Times New Roman" w:cstheme="minorHAnsi"/>
          <w:sz w:val="24"/>
          <w:szCs w:val="24"/>
          <w:lang w:eastAsia="cs-CZ"/>
        </w:rPr>
      </w:pPr>
      <w:r w:rsidRPr="003B1769">
        <w:rPr>
          <w:rFonts w:eastAsia="Times New Roman" w:cstheme="minorHAnsi"/>
          <w:sz w:val="24"/>
          <w:szCs w:val="24"/>
          <w:lang w:eastAsia="cs-CZ"/>
        </w:rPr>
        <w:t>Oznamovatel má </w:t>
      </w:r>
      <w:r w:rsidRPr="003B1769">
        <w:rPr>
          <w:rFonts w:eastAsia="Times New Roman" w:cstheme="minorHAnsi"/>
          <w:b/>
          <w:bCs/>
          <w:sz w:val="24"/>
          <w:szCs w:val="24"/>
          <w:lang w:eastAsia="cs-CZ"/>
        </w:rPr>
        <w:t>právo na ochranu</w:t>
      </w:r>
      <w:r w:rsidRPr="003B1769">
        <w:rPr>
          <w:rFonts w:eastAsia="Times New Roman" w:cstheme="minorHAnsi"/>
          <w:sz w:val="24"/>
          <w:szCs w:val="24"/>
          <w:lang w:eastAsia="cs-CZ"/>
        </w:rPr>
        <w:t>, pokud podal oznámení prostřednictvím vnitřního oznamovacího systému, externího oznamovacího systému, uveřejněním, prostřednictvím orgánů činných v trestním řízení nebo prostřednictvím uveřejnění oznámení. Oznamovateli je zaručena maximální možná míra ochrany, zejména pak zajištění anonymity a zajištění důvěrnosti informací uvedených v oznámení.</w:t>
      </w:r>
    </w:p>
    <w:p w:rsidR="00262851" w:rsidRPr="003B1769" w:rsidRDefault="00262851" w:rsidP="0026285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3B1769" w:rsidRDefault="003B1769" w:rsidP="003B1769">
      <w:pPr>
        <w:numPr>
          <w:ilvl w:val="0"/>
          <w:numId w:val="1"/>
        </w:numPr>
        <w:spacing w:after="0" w:line="240" w:lineRule="auto"/>
        <w:ind w:left="300"/>
        <w:rPr>
          <w:rFonts w:eastAsia="Times New Roman" w:cstheme="minorHAnsi"/>
          <w:sz w:val="24"/>
          <w:szCs w:val="24"/>
          <w:lang w:eastAsia="cs-CZ"/>
        </w:rPr>
      </w:pPr>
      <w:r w:rsidRPr="003B1769">
        <w:rPr>
          <w:rFonts w:eastAsia="Times New Roman" w:cstheme="minorHAnsi"/>
          <w:sz w:val="24"/>
          <w:szCs w:val="24"/>
          <w:lang w:eastAsia="cs-CZ"/>
        </w:rPr>
        <w:t>Oznamovatel má </w:t>
      </w:r>
      <w:r w:rsidRPr="003B1769">
        <w:rPr>
          <w:rFonts w:eastAsia="Times New Roman" w:cstheme="minorHAnsi"/>
          <w:b/>
          <w:bCs/>
          <w:sz w:val="24"/>
          <w:szCs w:val="24"/>
          <w:lang w:eastAsia="cs-CZ"/>
        </w:rPr>
        <w:t>právo být vyrozuměn o přijetí oznámení</w:t>
      </w:r>
      <w:r w:rsidRPr="003B1769">
        <w:rPr>
          <w:rFonts w:eastAsia="Times New Roman" w:cstheme="minorHAnsi"/>
          <w:sz w:val="24"/>
          <w:szCs w:val="24"/>
          <w:lang w:eastAsia="cs-CZ"/>
        </w:rPr>
        <w:t> do 7 dnů od jeho přijetí povinným subjektem.</w:t>
      </w:r>
    </w:p>
    <w:p w:rsidR="00262851" w:rsidRDefault="00262851" w:rsidP="00262851">
      <w:pPr>
        <w:pStyle w:val="Odstavecseseznamem"/>
        <w:rPr>
          <w:rFonts w:eastAsia="Times New Roman" w:cstheme="minorHAnsi"/>
          <w:sz w:val="24"/>
          <w:szCs w:val="24"/>
          <w:lang w:eastAsia="cs-CZ"/>
        </w:rPr>
      </w:pPr>
    </w:p>
    <w:p w:rsidR="00262851" w:rsidRPr="003B1769" w:rsidRDefault="00262851" w:rsidP="00262851">
      <w:pPr>
        <w:spacing w:after="0" w:line="240" w:lineRule="auto"/>
        <w:ind w:left="300"/>
        <w:rPr>
          <w:rFonts w:eastAsia="Times New Roman" w:cstheme="minorHAnsi"/>
          <w:sz w:val="24"/>
          <w:szCs w:val="24"/>
          <w:lang w:eastAsia="cs-CZ"/>
        </w:rPr>
      </w:pPr>
    </w:p>
    <w:p w:rsidR="003B1769" w:rsidRDefault="003B1769" w:rsidP="003B1769">
      <w:pPr>
        <w:numPr>
          <w:ilvl w:val="0"/>
          <w:numId w:val="1"/>
        </w:numPr>
        <w:spacing w:after="0" w:line="240" w:lineRule="auto"/>
        <w:ind w:left="300"/>
        <w:rPr>
          <w:rFonts w:eastAsia="Times New Roman" w:cstheme="minorHAnsi"/>
          <w:sz w:val="24"/>
          <w:szCs w:val="24"/>
          <w:lang w:eastAsia="cs-CZ"/>
        </w:rPr>
      </w:pPr>
      <w:r w:rsidRPr="003B1769">
        <w:rPr>
          <w:rFonts w:eastAsia="Times New Roman" w:cstheme="minorHAnsi"/>
          <w:sz w:val="24"/>
          <w:szCs w:val="24"/>
          <w:lang w:eastAsia="cs-CZ"/>
        </w:rPr>
        <w:lastRenderedPageBreak/>
        <w:t>Oznamovatel má </w:t>
      </w:r>
      <w:r w:rsidRPr="003B1769">
        <w:rPr>
          <w:rFonts w:eastAsia="Times New Roman" w:cstheme="minorHAnsi"/>
          <w:b/>
          <w:bCs/>
          <w:sz w:val="24"/>
          <w:szCs w:val="24"/>
          <w:lang w:eastAsia="cs-CZ"/>
        </w:rPr>
        <w:t>právo být informován o průběhu vyšetřování</w:t>
      </w:r>
      <w:r w:rsidRPr="003B1769">
        <w:rPr>
          <w:rFonts w:eastAsia="Times New Roman" w:cstheme="minorHAnsi"/>
          <w:sz w:val="24"/>
          <w:szCs w:val="24"/>
          <w:lang w:eastAsia="cs-CZ"/>
        </w:rPr>
        <w:t> podaného oznámení, pokud toto nenaruší samotné vyšetřování nebo nepoškodí práva dalších osob. Oznamovatel nemá právo na poskytnutí kopie materiálů týkajících se vyšetřování.</w:t>
      </w:r>
    </w:p>
    <w:p w:rsidR="00262851" w:rsidRPr="003B1769" w:rsidRDefault="00262851" w:rsidP="00262851">
      <w:pPr>
        <w:spacing w:after="0" w:line="240" w:lineRule="auto"/>
        <w:ind w:left="300"/>
        <w:rPr>
          <w:rFonts w:eastAsia="Times New Roman" w:cstheme="minorHAnsi"/>
          <w:sz w:val="24"/>
          <w:szCs w:val="24"/>
          <w:lang w:eastAsia="cs-CZ"/>
        </w:rPr>
      </w:pPr>
    </w:p>
    <w:p w:rsidR="003B1769" w:rsidRPr="003B1769" w:rsidRDefault="003B1769" w:rsidP="003B1769">
      <w:pPr>
        <w:numPr>
          <w:ilvl w:val="0"/>
          <w:numId w:val="1"/>
        </w:numPr>
        <w:spacing w:after="0" w:line="240" w:lineRule="auto"/>
        <w:ind w:left="300"/>
        <w:rPr>
          <w:rFonts w:eastAsia="Times New Roman" w:cstheme="minorHAnsi"/>
          <w:sz w:val="24"/>
          <w:szCs w:val="24"/>
          <w:lang w:eastAsia="cs-CZ"/>
        </w:rPr>
      </w:pPr>
      <w:r w:rsidRPr="003B1769">
        <w:rPr>
          <w:rFonts w:eastAsia="Times New Roman" w:cstheme="minorHAnsi"/>
          <w:sz w:val="24"/>
          <w:szCs w:val="24"/>
          <w:lang w:eastAsia="cs-CZ"/>
        </w:rPr>
        <w:t>Oznamovatel má </w:t>
      </w:r>
      <w:r w:rsidRPr="003B1769">
        <w:rPr>
          <w:rFonts w:eastAsia="Times New Roman" w:cstheme="minorHAnsi"/>
          <w:b/>
          <w:bCs/>
          <w:sz w:val="24"/>
          <w:szCs w:val="24"/>
          <w:lang w:eastAsia="cs-CZ"/>
        </w:rPr>
        <w:t>právo být informován o výsledku šetření</w:t>
      </w:r>
      <w:r w:rsidRPr="003B1769">
        <w:rPr>
          <w:rFonts w:eastAsia="Times New Roman" w:cstheme="minorHAnsi"/>
          <w:sz w:val="24"/>
          <w:szCs w:val="24"/>
          <w:lang w:eastAsia="cs-CZ"/>
        </w:rPr>
        <w:t> podaného oznámení, navrhovaných opatřeních, pokud se prokázalo, že oznámení bylo důvodné a to do 3 měsíců od podání oznámení. Povinnost informovat oznamovatele dle předchozí věty se vztahuje i na situaci, kdy příslušná osoba vyhodnotí oznámení jako nedůvodné.</w:t>
      </w:r>
    </w:p>
    <w:p w:rsidR="003B1769" w:rsidRPr="003B1769" w:rsidRDefault="003B1769" w:rsidP="003B1769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3B1769">
        <w:rPr>
          <w:rFonts w:eastAsia="Times New Roman" w:cstheme="minorHAnsi"/>
          <w:b/>
          <w:bCs/>
          <w:sz w:val="24"/>
          <w:szCs w:val="24"/>
          <w:lang w:eastAsia="cs-CZ"/>
        </w:rPr>
        <w:t>Obsah oznámení</w:t>
      </w:r>
    </w:p>
    <w:p w:rsidR="003B1769" w:rsidRPr="003B1769" w:rsidRDefault="003B1769" w:rsidP="003B1769">
      <w:pPr>
        <w:numPr>
          <w:ilvl w:val="0"/>
          <w:numId w:val="2"/>
        </w:numPr>
        <w:spacing w:after="192" w:line="240" w:lineRule="auto"/>
        <w:ind w:left="300"/>
        <w:rPr>
          <w:rFonts w:eastAsia="Times New Roman" w:cstheme="minorHAnsi"/>
          <w:sz w:val="24"/>
          <w:szCs w:val="24"/>
          <w:lang w:eastAsia="cs-CZ"/>
        </w:rPr>
      </w:pPr>
      <w:r w:rsidRPr="003B1769">
        <w:rPr>
          <w:rFonts w:eastAsia="Times New Roman" w:cstheme="minorHAnsi"/>
          <w:sz w:val="24"/>
          <w:szCs w:val="24"/>
          <w:lang w:eastAsia="cs-CZ"/>
        </w:rPr>
        <w:t>Obsahem oznámení je zejména:</w:t>
      </w:r>
    </w:p>
    <w:p w:rsidR="003B1769" w:rsidRPr="003B1769" w:rsidRDefault="003B1769" w:rsidP="003B1769">
      <w:pPr>
        <w:numPr>
          <w:ilvl w:val="1"/>
          <w:numId w:val="2"/>
        </w:numPr>
        <w:spacing w:after="192" w:line="240" w:lineRule="auto"/>
        <w:ind w:left="600"/>
        <w:rPr>
          <w:rFonts w:eastAsia="Times New Roman" w:cstheme="minorHAnsi"/>
          <w:sz w:val="24"/>
          <w:szCs w:val="24"/>
          <w:lang w:eastAsia="cs-CZ"/>
        </w:rPr>
      </w:pPr>
      <w:r w:rsidRPr="003B1769">
        <w:rPr>
          <w:rFonts w:eastAsia="Times New Roman" w:cstheme="minorHAnsi"/>
          <w:sz w:val="24"/>
          <w:szCs w:val="24"/>
          <w:lang w:eastAsia="cs-CZ"/>
        </w:rPr>
        <w:t>datum podání oznámení;</w:t>
      </w:r>
    </w:p>
    <w:p w:rsidR="003B1769" w:rsidRPr="003B1769" w:rsidRDefault="003B1769" w:rsidP="003B1769">
      <w:pPr>
        <w:numPr>
          <w:ilvl w:val="1"/>
          <w:numId w:val="2"/>
        </w:numPr>
        <w:spacing w:after="192" w:line="240" w:lineRule="auto"/>
        <w:ind w:left="600"/>
        <w:rPr>
          <w:rFonts w:eastAsia="Times New Roman" w:cstheme="minorHAnsi"/>
          <w:sz w:val="24"/>
          <w:szCs w:val="24"/>
          <w:lang w:eastAsia="cs-CZ"/>
        </w:rPr>
      </w:pPr>
      <w:r w:rsidRPr="003B1769">
        <w:rPr>
          <w:rFonts w:eastAsia="Times New Roman" w:cstheme="minorHAnsi"/>
          <w:sz w:val="24"/>
          <w:szCs w:val="24"/>
          <w:lang w:eastAsia="cs-CZ"/>
        </w:rPr>
        <w:t>jméno, příjmení, datum narození a kontaktní údaje oznamovatele;</w:t>
      </w:r>
    </w:p>
    <w:p w:rsidR="003B1769" w:rsidRPr="003B1769" w:rsidRDefault="003B1769" w:rsidP="003B1769">
      <w:pPr>
        <w:numPr>
          <w:ilvl w:val="1"/>
          <w:numId w:val="2"/>
        </w:numPr>
        <w:spacing w:after="192" w:line="240" w:lineRule="auto"/>
        <w:ind w:left="600"/>
        <w:rPr>
          <w:rFonts w:eastAsia="Times New Roman" w:cstheme="minorHAnsi"/>
          <w:sz w:val="24"/>
          <w:szCs w:val="24"/>
          <w:lang w:eastAsia="cs-CZ"/>
        </w:rPr>
      </w:pPr>
      <w:r w:rsidRPr="003B1769">
        <w:rPr>
          <w:rFonts w:eastAsia="Times New Roman" w:cstheme="minorHAnsi"/>
          <w:sz w:val="24"/>
          <w:szCs w:val="24"/>
          <w:lang w:eastAsia="cs-CZ"/>
        </w:rPr>
        <w:t>oblast působnosti dle směrnice (viz – Oblast působnosti);</w:t>
      </w:r>
    </w:p>
    <w:p w:rsidR="003B1769" w:rsidRPr="003B1769" w:rsidRDefault="003B1769" w:rsidP="003B1769">
      <w:pPr>
        <w:numPr>
          <w:ilvl w:val="1"/>
          <w:numId w:val="2"/>
        </w:numPr>
        <w:spacing w:after="192" w:line="240" w:lineRule="auto"/>
        <w:ind w:left="600"/>
        <w:rPr>
          <w:rFonts w:eastAsia="Times New Roman" w:cstheme="minorHAnsi"/>
          <w:sz w:val="24"/>
          <w:szCs w:val="24"/>
          <w:lang w:eastAsia="cs-CZ"/>
        </w:rPr>
      </w:pPr>
      <w:r w:rsidRPr="003B1769">
        <w:rPr>
          <w:rFonts w:eastAsia="Times New Roman" w:cstheme="minorHAnsi"/>
          <w:sz w:val="24"/>
          <w:szCs w:val="24"/>
          <w:lang w:eastAsia="cs-CZ"/>
        </w:rPr>
        <w:t>shrnutí podstaty a obsahové stránky oznámení, včetně identifikace osob, vůči kterým je oznámení směřováno, je</w:t>
      </w:r>
      <w:r w:rsidRPr="003B1769">
        <w:rPr>
          <w:rFonts w:eastAsia="Times New Roman" w:cstheme="minorHAnsi"/>
          <w:sz w:val="24"/>
          <w:szCs w:val="24"/>
          <w:lang w:eastAsia="cs-CZ"/>
        </w:rPr>
        <w:noBreakHyphen/>
        <w:t>li jejich totožnost známa;</w:t>
      </w:r>
    </w:p>
    <w:p w:rsidR="003B1769" w:rsidRDefault="003B1769" w:rsidP="003B1769">
      <w:pPr>
        <w:numPr>
          <w:ilvl w:val="1"/>
          <w:numId w:val="2"/>
        </w:numPr>
        <w:spacing w:after="0" w:line="240" w:lineRule="auto"/>
        <w:ind w:left="600"/>
        <w:rPr>
          <w:rFonts w:eastAsia="Times New Roman" w:cstheme="minorHAnsi"/>
          <w:sz w:val="24"/>
          <w:szCs w:val="24"/>
          <w:lang w:eastAsia="cs-CZ"/>
        </w:rPr>
      </w:pPr>
      <w:r w:rsidRPr="003B1769">
        <w:rPr>
          <w:rFonts w:eastAsia="Times New Roman" w:cstheme="minorHAnsi"/>
          <w:sz w:val="24"/>
          <w:szCs w:val="24"/>
          <w:lang w:eastAsia="cs-CZ"/>
        </w:rPr>
        <w:t>důkazy, na jejichž základě je podáváno oznámení.</w:t>
      </w:r>
    </w:p>
    <w:p w:rsidR="00262851" w:rsidRPr="003B1769" w:rsidRDefault="00262851" w:rsidP="00262851">
      <w:pPr>
        <w:spacing w:after="0" w:line="240" w:lineRule="auto"/>
        <w:ind w:left="600"/>
        <w:rPr>
          <w:rFonts w:eastAsia="Times New Roman" w:cstheme="minorHAnsi"/>
          <w:sz w:val="24"/>
          <w:szCs w:val="24"/>
          <w:lang w:eastAsia="cs-CZ"/>
        </w:rPr>
      </w:pPr>
    </w:p>
    <w:p w:rsidR="003B1769" w:rsidRPr="003B1769" w:rsidRDefault="003B1769" w:rsidP="003B1769">
      <w:pPr>
        <w:numPr>
          <w:ilvl w:val="0"/>
          <w:numId w:val="2"/>
        </w:numPr>
        <w:spacing w:after="0" w:line="240" w:lineRule="auto"/>
        <w:ind w:left="300"/>
        <w:rPr>
          <w:rFonts w:eastAsia="Times New Roman" w:cstheme="minorHAnsi"/>
          <w:sz w:val="24"/>
          <w:szCs w:val="24"/>
          <w:lang w:eastAsia="cs-CZ"/>
        </w:rPr>
      </w:pPr>
      <w:r w:rsidRPr="003B1769">
        <w:rPr>
          <w:rFonts w:eastAsia="Times New Roman" w:cstheme="minorHAnsi"/>
          <w:sz w:val="24"/>
          <w:szCs w:val="24"/>
          <w:lang w:eastAsia="cs-CZ"/>
        </w:rPr>
        <w:t>Oznamovatel může pro podání oznámení využít zpracovaný vzor oznámení.</w:t>
      </w:r>
    </w:p>
    <w:p w:rsidR="003B1769" w:rsidRPr="003B1769" w:rsidRDefault="003B1769" w:rsidP="003B1769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3B1769">
        <w:rPr>
          <w:rFonts w:eastAsia="Times New Roman" w:cstheme="minorHAnsi"/>
          <w:b/>
          <w:bCs/>
          <w:sz w:val="24"/>
          <w:szCs w:val="24"/>
          <w:lang w:eastAsia="cs-CZ"/>
        </w:rPr>
        <w:t>Způsob podání oznámení</w:t>
      </w:r>
    </w:p>
    <w:p w:rsidR="003B1769" w:rsidRPr="003B1769" w:rsidRDefault="003B1769" w:rsidP="003B1769">
      <w:pPr>
        <w:spacing w:after="456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B1769">
        <w:rPr>
          <w:rFonts w:eastAsia="Times New Roman" w:cstheme="minorHAnsi"/>
          <w:sz w:val="24"/>
          <w:szCs w:val="24"/>
          <w:lang w:eastAsia="cs-CZ"/>
        </w:rPr>
        <w:t>Oznámení lze příslušné osobě podat následujícími způsoby:</w:t>
      </w:r>
    </w:p>
    <w:p w:rsidR="003B1769" w:rsidRDefault="003B1769" w:rsidP="003B1769">
      <w:pPr>
        <w:numPr>
          <w:ilvl w:val="0"/>
          <w:numId w:val="3"/>
        </w:numPr>
        <w:spacing w:after="0" w:line="240" w:lineRule="auto"/>
        <w:ind w:left="300" w:firstLine="0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3B1769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ústně (osobně)</w:t>
      </w:r>
      <w:r w:rsidRPr="003B176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 v budově </w:t>
      </w:r>
      <w:r w:rsidR="00262851">
        <w:rPr>
          <w:rFonts w:eastAsia="Times New Roman" w:cstheme="minorHAnsi"/>
          <w:color w:val="000000"/>
          <w:sz w:val="24"/>
          <w:szCs w:val="24"/>
          <w:lang w:eastAsia="cs-CZ"/>
        </w:rPr>
        <w:t>Gymnázia Havířov - Podlesí, p. o. na adrese Studentská 1198/11, 736 01 Havířov - Podlesí</w:t>
      </w:r>
      <w:r w:rsidRPr="003B1769">
        <w:rPr>
          <w:rFonts w:eastAsia="Times New Roman" w:cstheme="minorHAnsi"/>
          <w:color w:val="000000"/>
          <w:sz w:val="24"/>
          <w:szCs w:val="24"/>
          <w:lang w:eastAsia="cs-CZ"/>
        </w:rPr>
        <w:t>, a to po dohodě s příslušnou osobou v níže uvedeném pořadí. O ústním podán</w:t>
      </w:r>
      <w:r w:rsidR="00262851">
        <w:rPr>
          <w:rFonts w:eastAsia="Times New Roman" w:cstheme="minorHAnsi"/>
          <w:color w:val="000000"/>
          <w:sz w:val="24"/>
          <w:szCs w:val="24"/>
          <w:lang w:eastAsia="cs-CZ"/>
        </w:rPr>
        <w:t>í bude vyhotoven písemný zápis.</w:t>
      </w:r>
    </w:p>
    <w:p w:rsidR="00262851" w:rsidRPr="00DB36C0" w:rsidRDefault="00262851" w:rsidP="00262851">
      <w:pPr>
        <w:spacing w:after="0" w:line="240" w:lineRule="auto"/>
        <w:ind w:left="300"/>
        <w:rPr>
          <w:rFonts w:eastAsia="Times New Roman" w:cstheme="minorHAnsi"/>
          <w:sz w:val="24"/>
          <w:szCs w:val="24"/>
          <w:lang w:eastAsia="cs-CZ"/>
        </w:rPr>
      </w:pPr>
    </w:p>
    <w:p w:rsidR="003B1769" w:rsidRPr="00DB36C0" w:rsidRDefault="003B1769" w:rsidP="003B1769">
      <w:pPr>
        <w:numPr>
          <w:ilvl w:val="0"/>
          <w:numId w:val="3"/>
        </w:numPr>
        <w:spacing w:after="192" w:line="240" w:lineRule="auto"/>
        <w:ind w:left="300" w:firstLine="0"/>
        <w:rPr>
          <w:rFonts w:eastAsia="Times New Roman" w:cstheme="minorHAnsi"/>
          <w:sz w:val="24"/>
          <w:szCs w:val="24"/>
          <w:lang w:eastAsia="cs-CZ"/>
        </w:rPr>
      </w:pPr>
      <w:r w:rsidRPr="00DB36C0">
        <w:rPr>
          <w:rFonts w:eastAsia="Times New Roman" w:cstheme="minorHAnsi"/>
          <w:b/>
          <w:bCs/>
          <w:sz w:val="24"/>
          <w:szCs w:val="24"/>
          <w:lang w:eastAsia="cs-CZ"/>
        </w:rPr>
        <w:t>písemně</w:t>
      </w:r>
      <w:r w:rsidRPr="00DB36C0">
        <w:rPr>
          <w:rFonts w:eastAsia="Times New Roman" w:cstheme="minorHAnsi"/>
          <w:sz w:val="24"/>
          <w:szCs w:val="24"/>
          <w:lang w:eastAsia="cs-CZ"/>
        </w:rPr>
        <w:t> </w:t>
      </w:r>
      <w:r w:rsidR="00262851" w:rsidRPr="00DB36C0">
        <w:rPr>
          <w:rFonts w:eastAsia="Times New Roman" w:cstheme="minorHAnsi"/>
          <w:sz w:val="24"/>
          <w:szCs w:val="24"/>
          <w:lang w:eastAsia="cs-CZ"/>
        </w:rPr>
        <w:t>do schránky umístěné na budově Gymnázia Havířov - Podlesí, p. o. na adrese Studentská 1198/11, 736 01 Havířov – Podlesí.</w:t>
      </w:r>
      <w:r w:rsidRPr="00DB36C0">
        <w:rPr>
          <w:rFonts w:eastAsia="Times New Roman" w:cstheme="minorHAnsi"/>
          <w:sz w:val="24"/>
          <w:szCs w:val="24"/>
          <w:lang w:eastAsia="cs-CZ"/>
        </w:rPr>
        <w:t xml:space="preserve"> Takto podané oznámení musí být v zalepené obálce, která musí být čitelně označena nápisem "WHISTLEBLOWING ";</w:t>
      </w:r>
    </w:p>
    <w:p w:rsidR="00951E09" w:rsidRPr="00DB36C0" w:rsidRDefault="003B1769" w:rsidP="004268A2">
      <w:pPr>
        <w:numPr>
          <w:ilvl w:val="0"/>
          <w:numId w:val="3"/>
        </w:numPr>
        <w:spacing w:after="0" w:line="240" w:lineRule="auto"/>
        <w:ind w:left="300" w:firstLine="0"/>
        <w:rPr>
          <w:rFonts w:cstheme="minorHAnsi"/>
          <w:b/>
          <w:sz w:val="24"/>
          <w:szCs w:val="24"/>
        </w:rPr>
      </w:pPr>
      <w:r w:rsidRPr="00DB36C0">
        <w:rPr>
          <w:rFonts w:eastAsia="Times New Roman" w:cstheme="minorHAnsi"/>
          <w:b/>
          <w:bCs/>
          <w:sz w:val="24"/>
          <w:szCs w:val="24"/>
          <w:lang w:eastAsia="cs-CZ"/>
        </w:rPr>
        <w:t>telefonicky</w:t>
      </w:r>
      <w:r w:rsidRPr="00DB36C0">
        <w:rPr>
          <w:rFonts w:eastAsia="Times New Roman" w:cstheme="minorHAnsi"/>
          <w:sz w:val="24"/>
          <w:szCs w:val="24"/>
          <w:lang w:eastAsia="cs-CZ"/>
        </w:rPr>
        <w:t> na </w:t>
      </w:r>
      <w:r w:rsidR="00DB36C0" w:rsidRPr="00DB36C0">
        <w:rPr>
          <w:rFonts w:eastAsia="Times New Roman" w:cstheme="minorHAnsi"/>
          <w:sz w:val="24"/>
          <w:szCs w:val="24"/>
          <w:lang w:eastAsia="cs-CZ"/>
        </w:rPr>
        <w:t xml:space="preserve">přímé vyhrazené </w:t>
      </w:r>
      <w:r w:rsidRPr="00DB36C0">
        <w:rPr>
          <w:rFonts w:eastAsia="Times New Roman" w:cstheme="minorHAnsi"/>
          <w:sz w:val="24"/>
          <w:szCs w:val="24"/>
          <w:lang w:eastAsia="cs-CZ"/>
        </w:rPr>
        <w:t>telefonní lince</w:t>
      </w:r>
      <w:r w:rsidR="00DB36C0" w:rsidRPr="00DB36C0">
        <w:rPr>
          <w:rFonts w:eastAsia="Times New Roman" w:cstheme="minorHAnsi"/>
          <w:sz w:val="24"/>
          <w:szCs w:val="24"/>
          <w:lang w:eastAsia="cs-CZ"/>
        </w:rPr>
        <w:t xml:space="preserve">  </w:t>
      </w:r>
      <w:r w:rsidR="008F2058">
        <w:rPr>
          <w:shd w:val="clear" w:color="auto" w:fill="FFFFFF"/>
        </w:rPr>
        <w:t>(+420) 736 159 516</w:t>
      </w:r>
      <w:bookmarkStart w:id="0" w:name="_GoBack"/>
      <w:bookmarkEnd w:id="0"/>
      <w:r w:rsidRPr="00DB36C0">
        <w:rPr>
          <w:rFonts w:eastAsia="Times New Roman" w:cstheme="minorHAnsi"/>
          <w:sz w:val="24"/>
          <w:szCs w:val="24"/>
          <w:lang w:eastAsia="cs-CZ"/>
        </w:rPr>
        <w:br/>
        <w:t xml:space="preserve">provozní doba </w:t>
      </w:r>
      <w:r w:rsidR="00DB36C0">
        <w:rPr>
          <w:rFonts w:eastAsia="Times New Roman" w:cstheme="minorHAnsi"/>
          <w:sz w:val="24"/>
          <w:szCs w:val="24"/>
          <w:lang w:eastAsia="cs-CZ"/>
        </w:rPr>
        <w:t xml:space="preserve">telefonní linky shodná s daty provozní doby </w:t>
      </w:r>
      <w:r w:rsidR="00DB36C0" w:rsidRPr="00DB36C0">
        <w:rPr>
          <w:rFonts w:eastAsia="Times New Roman" w:cstheme="minorHAnsi"/>
          <w:sz w:val="24"/>
          <w:szCs w:val="24"/>
          <w:lang w:eastAsia="cs-CZ"/>
        </w:rPr>
        <w:t>gymnázia, vždy 7:30 – 12:30</w:t>
      </w:r>
      <w:r w:rsidR="00DB36C0">
        <w:rPr>
          <w:rFonts w:eastAsia="Times New Roman" w:cstheme="minorHAnsi"/>
          <w:sz w:val="24"/>
          <w:szCs w:val="24"/>
          <w:lang w:eastAsia="cs-CZ"/>
        </w:rPr>
        <w:t>, v době prázdnin je provozní doba gymnázia specifikována na webových stránkách školy.</w:t>
      </w:r>
      <w:r w:rsidR="00DB36C0" w:rsidRPr="00DB36C0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DB36C0">
        <w:rPr>
          <w:rFonts w:eastAsia="Times New Roman" w:cstheme="minorHAnsi"/>
          <w:sz w:val="24"/>
          <w:szCs w:val="24"/>
          <w:lang w:eastAsia="cs-CZ"/>
        </w:rPr>
        <w:br/>
      </w:r>
    </w:p>
    <w:p w:rsidR="00F7460B" w:rsidRPr="00DB36C0" w:rsidRDefault="00F7460B" w:rsidP="004268A2">
      <w:pPr>
        <w:numPr>
          <w:ilvl w:val="0"/>
          <w:numId w:val="3"/>
        </w:numPr>
        <w:spacing w:after="0" w:line="240" w:lineRule="auto"/>
        <w:ind w:left="300" w:firstLine="0"/>
        <w:rPr>
          <w:rFonts w:cstheme="minorHAnsi"/>
          <w:b/>
          <w:sz w:val="24"/>
          <w:szCs w:val="24"/>
        </w:rPr>
      </w:pPr>
      <w:r w:rsidRPr="00DB36C0">
        <w:rPr>
          <w:rStyle w:val="Siln"/>
          <w:rFonts w:cstheme="minorHAnsi"/>
          <w:sz w:val="24"/>
          <w:szCs w:val="24"/>
        </w:rPr>
        <w:t>elektronicky</w:t>
      </w:r>
      <w:r w:rsidRPr="00DB36C0">
        <w:rPr>
          <w:rFonts w:cstheme="minorHAnsi"/>
          <w:sz w:val="24"/>
          <w:szCs w:val="24"/>
        </w:rPr>
        <w:t> na e</w:t>
      </w:r>
      <w:r w:rsidRPr="00DB36C0">
        <w:rPr>
          <w:rFonts w:cstheme="minorHAnsi"/>
          <w:sz w:val="24"/>
          <w:szCs w:val="24"/>
        </w:rPr>
        <w:noBreakHyphen/>
        <w:t>mailové adrese </w:t>
      </w:r>
      <w:hyperlink r:id="rId6" w:history="1">
        <w:r w:rsidRPr="00DB36C0">
          <w:rPr>
            <w:rStyle w:val="Hypertextovodkaz"/>
            <w:rFonts w:cstheme="minorHAnsi"/>
            <w:b/>
            <w:bCs/>
            <w:color w:val="auto"/>
            <w:sz w:val="24"/>
            <w:szCs w:val="24"/>
          </w:rPr>
          <w:t>whistleblowing@gsh.cz</w:t>
        </w:r>
      </w:hyperlink>
      <w:r w:rsidRPr="00DB36C0">
        <w:rPr>
          <w:rFonts w:cstheme="minorHAnsi"/>
          <w:sz w:val="24"/>
          <w:szCs w:val="24"/>
        </w:rPr>
        <w:t> </w:t>
      </w:r>
    </w:p>
    <w:p w:rsidR="003B1769" w:rsidRPr="003B1769" w:rsidRDefault="003B1769" w:rsidP="003B1769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3B1769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Příslušné osoby</w:t>
      </w:r>
    </w:p>
    <w:p w:rsidR="003B1769" w:rsidRPr="003B1769" w:rsidRDefault="003B1769" w:rsidP="003B1769">
      <w:pPr>
        <w:spacing w:after="456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3B176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Přijímat oznámení od oznamovatele a vykonávat další činnosti s tím související je oprávněna pouze příslušná osoba. </w:t>
      </w:r>
      <w:r w:rsidR="0026285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Příslušné osoby Gymnázia Havířov – Podlesí, p. o. </w:t>
      </w:r>
      <w:r w:rsidRPr="003B1769">
        <w:rPr>
          <w:rFonts w:eastAsia="Times New Roman" w:cstheme="minorHAnsi"/>
          <w:color w:val="000000"/>
          <w:sz w:val="24"/>
          <w:szCs w:val="24"/>
          <w:lang w:eastAsia="cs-CZ"/>
        </w:rPr>
        <w:t>přijímají oznámení v následujícím pořadí:</w:t>
      </w:r>
    </w:p>
    <w:p w:rsidR="003B1769" w:rsidRPr="003B1769" w:rsidRDefault="00262851" w:rsidP="003B1769">
      <w:pPr>
        <w:numPr>
          <w:ilvl w:val="0"/>
          <w:numId w:val="4"/>
        </w:numPr>
        <w:spacing w:after="192" w:line="240" w:lineRule="auto"/>
        <w:ind w:left="30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Markéta Hlavová</w:t>
      </w:r>
      <w:r w:rsidR="00DB36C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(oprávněná osoba)</w:t>
      </w:r>
    </w:p>
    <w:p w:rsidR="003B1769" w:rsidRPr="00F7460B" w:rsidRDefault="00262851" w:rsidP="00A405A0">
      <w:pPr>
        <w:numPr>
          <w:ilvl w:val="0"/>
          <w:numId w:val="4"/>
        </w:numPr>
        <w:spacing w:after="192" w:line="240" w:lineRule="auto"/>
        <w:ind w:left="300"/>
        <w:rPr>
          <w:rFonts w:cstheme="minorHAnsi"/>
          <w:sz w:val="24"/>
          <w:szCs w:val="24"/>
        </w:rPr>
      </w:pPr>
      <w:r w:rsidRPr="00F7460B">
        <w:rPr>
          <w:rFonts w:eastAsia="Times New Roman" w:cstheme="minorHAnsi"/>
          <w:color w:val="000000"/>
          <w:sz w:val="24"/>
          <w:szCs w:val="24"/>
          <w:lang w:eastAsia="cs-CZ"/>
        </w:rPr>
        <w:t>Lýdie Nogolová</w:t>
      </w:r>
      <w:r w:rsidR="00DB36C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(zastupující oprávněné osoby) </w:t>
      </w:r>
    </w:p>
    <w:sectPr w:rsidR="003B1769" w:rsidRPr="00F7460B" w:rsidSect="00262851"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41973"/>
    <w:multiLevelType w:val="hybridMultilevel"/>
    <w:tmpl w:val="2C5AC8C6"/>
    <w:lvl w:ilvl="0" w:tplc="0405000F">
      <w:start w:val="1"/>
      <w:numFmt w:val="decimal"/>
      <w:lvlText w:val="%1."/>
      <w:lvlJc w:val="left"/>
      <w:pPr>
        <w:ind w:left="2925" w:hanging="360"/>
      </w:pPr>
    </w:lvl>
    <w:lvl w:ilvl="1" w:tplc="04050019">
      <w:start w:val="1"/>
      <w:numFmt w:val="lowerLetter"/>
      <w:lvlText w:val="%2."/>
      <w:lvlJc w:val="left"/>
      <w:pPr>
        <w:ind w:left="3645" w:hanging="360"/>
      </w:pPr>
    </w:lvl>
    <w:lvl w:ilvl="2" w:tplc="0405001B" w:tentative="1">
      <w:start w:val="1"/>
      <w:numFmt w:val="lowerRoman"/>
      <w:lvlText w:val="%3."/>
      <w:lvlJc w:val="right"/>
      <w:pPr>
        <w:ind w:left="4365" w:hanging="180"/>
      </w:pPr>
    </w:lvl>
    <w:lvl w:ilvl="3" w:tplc="0405000F" w:tentative="1">
      <w:start w:val="1"/>
      <w:numFmt w:val="decimal"/>
      <w:lvlText w:val="%4."/>
      <w:lvlJc w:val="left"/>
      <w:pPr>
        <w:ind w:left="5085" w:hanging="360"/>
      </w:pPr>
    </w:lvl>
    <w:lvl w:ilvl="4" w:tplc="04050019" w:tentative="1">
      <w:start w:val="1"/>
      <w:numFmt w:val="lowerLetter"/>
      <w:lvlText w:val="%5."/>
      <w:lvlJc w:val="left"/>
      <w:pPr>
        <w:ind w:left="5805" w:hanging="360"/>
      </w:pPr>
    </w:lvl>
    <w:lvl w:ilvl="5" w:tplc="0405001B" w:tentative="1">
      <w:start w:val="1"/>
      <w:numFmt w:val="lowerRoman"/>
      <w:lvlText w:val="%6."/>
      <w:lvlJc w:val="right"/>
      <w:pPr>
        <w:ind w:left="6525" w:hanging="180"/>
      </w:pPr>
    </w:lvl>
    <w:lvl w:ilvl="6" w:tplc="0405000F" w:tentative="1">
      <w:start w:val="1"/>
      <w:numFmt w:val="decimal"/>
      <w:lvlText w:val="%7."/>
      <w:lvlJc w:val="left"/>
      <w:pPr>
        <w:ind w:left="7245" w:hanging="360"/>
      </w:pPr>
    </w:lvl>
    <w:lvl w:ilvl="7" w:tplc="04050019" w:tentative="1">
      <w:start w:val="1"/>
      <w:numFmt w:val="lowerLetter"/>
      <w:lvlText w:val="%8."/>
      <w:lvlJc w:val="left"/>
      <w:pPr>
        <w:ind w:left="7965" w:hanging="360"/>
      </w:pPr>
    </w:lvl>
    <w:lvl w:ilvl="8" w:tplc="0405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1" w15:restartNumberingAfterBreak="0">
    <w:nsid w:val="3169465A"/>
    <w:multiLevelType w:val="multilevel"/>
    <w:tmpl w:val="705E3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501980"/>
    <w:multiLevelType w:val="multilevel"/>
    <w:tmpl w:val="0BDA2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821ACF"/>
    <w:multiLevelType w:val="hybridMultilevel"/>
    <w:tmpl w:val="5172F114"/>
    <w:lvl w:ilvl="0" w:tplc="0405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90B6A"/>
    <w:multiLevelType w:val="hybridMultilevel"/>
    <w:tmpl w:val="EDBE45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014AA"/>
    <w:multiLevelType w:val="multilevel"/>
    <w:tmpl w:val="CDBC6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FD1408"/>
    <w:multiLevelType w:val="multilevel"/>
    <w:tmpl w:val="5B74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769"/>
    <w:rsid w:val="0003153F"/>
    <w:rsid w:val="00262851"/>
    <w:rsid w:val="003B1769"/>
    <w:rsid w:val="008D5E67"/>
    <w:rsid w:val="008F2058"/>
    <w:rsid w:val="00955289"/>
    <w:rsid w:val="00B812CD"/>
    <w:rsid w:val="00DB36C0"/>
    <w:rsid w:val="00F7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4C94E"/>
  <w15:chartTrackingRefBased/>
  <w15:docId w15:val="{EFE32E6E-1C4F-47AF-B9E7-FCFC8787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B17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B17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176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B176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B176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3B1769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B1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B1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7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1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histleblowing@gsh.cz" TargetMode="External"/><Relationship Id="rId5" Type="http://schemas.openxmlformats.org/officeDocument/2006/relationships/hyperlink" Target="https://oznamovatel.justice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Skubidová Eva</dc:creator>
  <cp:keywords/>
  <dc:description/>
  <cp:lastModifiedBy>Hlavová Markéta</cp:lastModifiedBy>
  <cp:revision>2</cp:revision>
  <dcterms:created xsi:type="dcterms:W3CDTF">2024-12-18T10:44:00Z</dcterms:created>
  <dcterms:modified xsi:type="dcterms:W3CDTF">2024-12-18T10:44:00Z</dcterms:modified>
</cp:coreProperties>
</file>